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EAAB42" w14:textId="77777777" w:rsidR="0043579F" w:rsidRPr="004F73F6" w:rsidRDefault="0043579F" w:rsidP="001605D0">
      <w:pPr>
        <w:tabs>
          <w:tab w:val="left" w:pos="1920"/>
          <w:tab w:val="center" w:pos="4703"/>
        </w:tabs>
        <w:spacing w:line="240" w:lineRule="atLeast"/>
        <w:rPr>
          <w:rFonts w:ascii="Garamond" w:hAnsi="Garamond" w:cs="Arial"/>
          <w:b/>
          <w:sz w:val="22"/>
          <w:szCs w:val="22"/>
        </w:rPr>
      </w:pPr>
    </w:p>
    <w:p w14:paraId="78974F9E" w14:textId="11E683F9" w:rsidR="00391EEC" w:rsidRPr="004F73F6" w:rsidRDefault="00750214" w:rsidP="001605D0">
      <w:pPr>
        <w:spacing w:line="240" w:lineRule="atLeast"/>
        <w:jc w:val="center"/>
        <w:rPr>
          <w:rFonts w:ascii="Garamond" w:hAnsi="Garamond" w:cs="Arial"/>
          <w:b/>
          <w:sz w:val="22"/>
          <w:szCs w:val="22"/>
        </w:rPr>
      </w:pPr>
      <w:r w:rsidRPr="004F73F6">
        <w:rPr>
          <w:rFonts w:ascii="Garamond" w:hAnsi="Garamond" w:cs="Arial"/>
          <w:b/>
          <w:sz w:val="22"/>
          <w:szCs w:val="22"/>
        </w:rPr>
        <w:t>LA</w:t>
      </w:r>
      <w:r w:rsidR="00391EEC" w:rsidRPr="004F73F6">
        <w:rPr>
          <w:rFonts w:ascii="Garamond" w:hAnsi="Garamond" w:cs="Arial"/>
          <w:b/>
          <w:sz w:val="22"/>
          <w:szCs w:val="22"/>
        </w:rPr>
        <w:t xml:space="preserve"> </w:t>
      </w:r>
      <w:r w:rsidRPr="004F73F6">
        <w:rPr>
          <w:rFonts w:ascii="Garamond" w:hAnsi="Garamond" w:cs="Arial"/>
          <w:b/>
          <w:sz w:val="22"/>
          <w:szCs w:val="22"/>
        </w:rPr>
        <w:t xml:space="preserve">ALCALDESA </w:t>
      </w:r>
      <w:r w:rsidR="00391EEC" w:rsidRPr="004F73F6">
        <w:rPr>
          <w:rFonts w:ascii="Garamond" w:hAnsi="Garamond" w:cs="Arial"/>
          <w:b/>
          <w:sz w:val="22"/>
          <w:szCs w:val="22"/>
        </w:rPr>
        <w:t>LOCAL DE FONTIBÓN</w:t>
      </w:r>
    </w:p>
    <w:p w14:paraId="19A22D1C" w14:textId="380421F0" w:rsidR="00D50870" w:rsidRPr="004F73F6" w:rsidRDefault="00750214" w:rsidP="001605D0">
      <w:pPr>
        <w:spacing w:line="240" w:lineRule="atLeast"/>
        <w:jc w:val="center"/>
        <w:rPr>
          <w:rFonts w:ascii="Garamond" w:hAnsi="Garamond" w:cs="Arial"/>
          <w:b/>
          <w:sz w:val="22"/>
          <w:szCs w:val="22"/>
        </w:rPr>
      </w:pPr>
      <w:r w:rsidRPr="004F73F6">
        <w:rPr>
          <w:rFonts w:ascii="Garamond" w:hAnsi="Garamond" w:cs="Arial"/>
          <w:b/>
          <w:sz w:val="22"/>
          <w:szCs w:val="22"/>
        </w:rPr>
        <w:t xml:space="preserve"> </w:t>
      </w:r>
    </w:p>
    <w:p w14:paraId="56DC1533" w14:textId="3A15A357" w:rsidR="00D1441C" w:rsidRPr="004F73F6" w:rsidRDefault="00117195" w:rsidP="001605D0">
      <w:pPr>
        <w:pStyle w:val="Sinespaciado"/>
        <w:spacing w:line="240" w:lineRule="atLeast"/>
        <w:jc w:val="both"/>
        <w:rPr>
          <w:rFonts w:ascii="Garamond" w:hAnsi="Garamond" w:cs="Arial"/>
          <w:sz w:val="22"/>
          <w:szCs w:val="22"/>
        </w:rPr>
      </w:pPr>
      <w:r w:rsidRPr="004F73F6">
        <w:rPr>
          <w:rFonts w:ascii="Garamond" w:hAnsi="Garamond" w:cs="Arial"/>
          <w:color w:val="00000A"/>
          <w:sz w:val="22"/>
          <w:szCs w:val="22"/>
          <w:lang w:eastAsia="es-ES"/>
        </w:rPr>
        <w:t>E</w:t>
      </w:r>
      <w:r w:rsidR="00911042" w:rsidRPr="004F73F6">
        <w:rPr>
          <w:rFonts w:ascii="Garamond" w:hAnsi="Garamond" w:cs="Arial"/>
          <w:color w:val="00000A"/>
          <w:sz w:val="22"/>
          <w:szCs w:val="22"/>
          <w:lang w:eastAsia="es-ES"/>
        </w:rPr>
        <w:t xml:space="preserve">n ejercicio de las facultades </w:t>
      </w:r>
      <w:r w:rsidR="00C510C5" w:rsidRPr="004F73F6">
        <w:rPr>
          <w:rFonts w:ascii="Garamond" w:hAnsi="Garamond" w:cs="Arial"/>
          <w:color w:val="00000A"/>
          <w:sz w:val="22"/>
          <w:szCs w:val="22"/>
          <w:lang w:eastAsia="es-ES"/>
        </w:rPr>
        <w:t xml:space="preserve">constitucionales y </w:t>
      </w:r>
      <w:r w:rsidR="00911042" w:rsidRPr="004F73F6">
        <w:rPr>
          <w:rFonts w:ascii="Garamond" w:hAnsi="Garamond" w:cs="Arial"/>
          <w:color w:val="00000A"/>
          <w:sz w:val="22"/>
          <w:szCs w:val="22"/>
          <w:lang w:eastAsia="es-ES"/>
        </w:rPr>
        <w:t>legales</w:t>
      </w:r>
      <w:r w:rsidR="00C510C5" w:rsidRPr="004F73F6">
        <w:rPr>
          <w:rFonts w:ascii="Garamond" w:hAnsi="Garamond" w:cs="Arial"/>
          <w:color w:val="00000A"/>
          <w:sz w:val="22"/>
          <w:szCs w:val="22"/>
          <w:lang w:eastAsia="es-ES"/>
        </w:rPr>
        <w:t>,</w:t>
      </w:r>
      <w:r w:rsidR="00911042" w:rsidRPr="004F73F6">
        <w:rPr>
          <w:rFonts w:ascii="Garamond" w:hAnsi="Garamond" w:cs="Arial"/>
          <w:color w:val="00000A"/>
          <w:sz w:val="22"/>
          <w:szCs w:val="22"/>
          <w:lang w:eastAsia="es-ES"/>
        </w:rPr>
        <w:t xml:space="preserve"> en especial las conferidas en los</w:t>
      </w:r>
      <w:r w:rsidR="00911042" w:rsidRPr="004F73F6">
        <w:rPr>
          <w:rFonts w:ascii="Garamond" w:hAnsi="Garamond" w:cs="Arial"/>
          <w:sz w:val="22"/>
          <w:szCs w:val="22"/>
        </w:rPr>
        <w:t xml:space="preserve"> artículos 86 del Decreto-Ley 1421 de 1993 modificado por la Ley 2116 de 2021</w:t>
      </w:r>
      <w:r w:rsidR="003E2A4E" w:rsidRPr="004F73F6">
        <w:rPr>
          <w:rFonts w:ascii="Garamond" w:hAnsi="Garamond" w:cs="Arial"/>
          <w:sz w:val="22"/>
          <w:szCs w:val="22"/>
        </w:rPr>
        <w:t xml:space="preserve">, </w:t>
      </w:r>
      <w:r w:rsidR="00D1441C" w:rsidRPr="004F73F6">
        <w:rPr>
          <w:rFonts w:ascii="Garamond" w:hAnsi="Garamond" w:cs="Arial"/>
          <w:sz w:val="22"/>
          <w:szCs w:val="22"/>
        </w:rPr>
        <w:t xml:space="preserve">artículo 53 del Decreto Distrital 854 de 2001, </w:t>
      </w:r>
      <w:r w:rsidR="003E2A4E" w:rsidRPr="004F73F6">
        <w:rPr>
          <w:rFonts w:ascii="Garamond" w:hAnsi="Garamond" w:cs="Arial"/>
          <w:sz w:val="22"/>
          <w:szCs w:val="22"/>
        </w:rPr>
        <w:t xml:space="preserve">el </w:t>
      </w:r>
      <w:r w:rsidR="00911042" w:rsidRPr="004F73F6">
        <w:rPr>
          <w:rFonts w:ascii="Garamond" w:hAnsi="Garamond" w:cs="Arial"/>
          <w:sz w:val="22"/>
          <w:szCs w:val="22"/>
        </w:rPr>
        <w:t>Acuerdo Distrital 79 de 2003,</w:t>
      </w:r>
      <w:r w:rsidR="003E2A4E" w:rsidRPr="004F73F6">
        <w:rPr>
          <w:rFonts w:ascii="Garamond" w:hAnsi="Garamond" w:cs="Arial"/>
          <w:sz w:val="22"/>
          <w:szCs w:val="22"/>
        </w:rPr>
        <w:t xml:space="preserve"> modificado por el Acuerdo Distrital 735 de 2019</w:t>
      </w:r>
      <w:r w:rsidR="007C7144" w:rsidRPr="004F73F6">
        <w:rPr>
          <w:rFonts w:ascii="Garamond" w:hAnsi="Garamond" w:cs="Arial"/>
          <w:sz w:val="22"/>
          <w:szCs w:val="22"/>
        </w:rPr>
        <w:t xml:space="preserve">, </w:t>
      </w:r>
      <w:r w:rsidR="00651744">
        <w:rPr>
          <w:rFonts w:ascii="Garamond" w:hAnsi="Garamond" w:cs="Arial"/>
          <w:sz w:val="22"/>
          <w:szCs w:val="22"/>
        </w:rPr>
        <w:t>Ley 810del 2003</w:t>
      </w:r>
      <w:r w:rsidR="00D1441C" w:rsidRPr="004F73F6">
        <w:rPr>
          <w:rFonts w:ascii="Garamond" w:hAnsi="Garamond" w:cs="Arial"/>
          <w:sz w:val="22"/>
          <w:szCs w:val="22"/>
        </w:rPr>
        <w:t xml:space="preserve">, y demás normas concordantes, procede a dar aplicación a lo establecido </w:t>
      </w:r>
      <w:r w:rsidR="00A52B04">
        <w:rPr>
          <w:rFonts w:ascii="Garamond" w:hAnsi="Garamond" w:cs="Arial"/>
          <w:sz w:val="22"/>
          <w:szCs w:val="22"/>
        </w:rPr>
        <w:t>en</w:t>
      </w:r>
      <w:r w:rsidR="00D1441C" w:rsidRPr="004F73F6">
        <w:rPr>
          <w:rFonts w:ascii="Garamond" w:hAnsi="Garamond" w:cs="Arial"/>
          <w:sz w:val="22"/>
          <w:szCs w:val="22"/>
        </w:rPr>
        <w:t xml:space="preserve"> la Ley 1437 de 2011 y,</w:t>
      </w:r>
    </w:p>
    <w:p w14:paraId="6FDA8ABD" w14:textId="77777777" w:rsidR="007C7144" w:rsidRPr="004F73F6" w:rsidRDefault="007C7144" w:rsidP="001605D0">
      <w:pPr>
        <w:pStyle w:val="Sinespaciado"/>
        <w:spacing w:line="240" w:lineRule="atLeast"/>
        <w:jc w:val="both"/>
        <w:rPr>
          <w:rFonts w:ascii="Garamond" w:hAnsi="Garamond" w:cs="Arial"/>
          <w:sz w:val="22"/>
          <w:szCs w:val="22"/>
        </w:rPr>
      </w:pPr>
    </w:p>
    <w:p w14:paraId="4E7A80C9" w14:textId="5106A232" w:rsidR="00391EEC" w:rsidRPr="004F73F6" w:rsidRDefault="00EF6A35" w:rsidP="001605D0">
      <w:pPr>
        <w:spacing w:line="240" w:lineRule="atLeast"/>
        <w:jc w:val="center"/>
        <w:rPr>
          <w:rFonts w:ascii="Garamond" w:hAnsi="Garamond" w:cs="Arial"/>
          <w:b/>
          <w:sz w:val="22"/>
          <w:szCs w:val="22"/>
        </w:rPr>
      </w:pPr>
      <w:r w:rsidRPr="004F73F6">
        <w:rPr>
          <w:rFonts w:ascii="Garamond" w:hAnsi="Garamond" w:cs="Arial"/>
          <w:b/>
          <w:sz w:val="22"/>
          <w:szCs w:val="22"/>
        </w:rPr>
        <w:t>CONSIDERA</w:t>
      </w:r>
      <w:r w:rsidR="00D1441C" w:rsidRPr="004F73F6">
        <w:rPr>
          <w:rFonts w:ascii="Garamond" w:hAnsi="Garamond" w:cs="Arial"/>
          <w:b/>
          <w:sz w:val="22"/>
          <w:szCs w:val="22"/>
        </w:rPr>
        <w:t>NDO</w:t>
      </w:r>
      <w:r w:rsidRPr="004F73F6">
        <w:rPr>
          <w:rFonts w:ascii="Garamond" w:hAnsi="Garamond" w:cs="Arial"/>
          <w:b/>
          <w:sz w:val="22"/>
          <w:szCs w:val="22"/>
        </w:rPr>
        <w:t xml:space="preserve"> </w:t>
      </w:r>
    </w:p>
    <w:p w14:paraId="0B293A35" w14:textId="0E5AD925" w:rsidR="00EF6A35" w:rsidRPr="004F73F6" w:rsidRDefault="00EF6A35" w:rsidP="001605D0">
      <w:pPr>
        <w:pStyle w:val="Sinespaciado"/>
        <w:numPr>
          <w:ilvl w:val="0"/>
          <w:numId w:val="12"/>
        </w:numPr>
        <w:spacing w:line="240" w:lineRule="atLeast"/>
        <w:rPr>
          <w:rFonts w:ascii="Garamond" w:hAnsi="Garamond" w:cs="Arial"/>
          <w:b/>
          <w:bCs/>
          <w:sz w:val="22"/>
          <w:szCs w:val="22"/>
        </w:rPr>
      </w:pPr>
      <w:r w:rsidRPr="004F73F6">
        <w:rPr>
          <w:rFonts w:ascii="Garamond" w:hAnsi="Garamond" w:cs="Arial"/>
          <w:b/>
          <w:bCs/>
          <w:sz w:val="22"/>
          <w:szCs w:val="22"/>
        </w:rPr>
        <w:t xml:space="preserve">Antecedentes. </w:t>
      </w:r>
    </w:p>
    <w:p w14:paraId="6A8DEDDD" w14:textId="5A25FD38" w:rsidR="00937F1C" w:rsidRDefault="00937F1C" w:rsidP="001605D0">
      <w:pPr>
        <w:pStyle w:val="Sinespaciado"/>
        <w:spacing w:line="240" w:lineRule="atLeast"/>
        <w:jc w:val="both"/>
        <w:rPr>
          <w:rFonts w:ascii="Garamond" w:hAnsi="Garamond" w:cs="Arial"/>
          <w:sz w:val="22"/>
          <w:szCs w:val="22"/>
        </w:rPr>
      </w:pPr>
    </w:p>
    <w:p w14:paraId="4E5B35AD" w14:textId="3E2A97F7" w:rsidR="00A52B04" w:rsidRPr="00A52B04" w:rsidRDefault="00A52B04" w:rsidP="001605D0">
      <w:pPr>
        <w:pStyle w:val="Sinespaciado"/>
        <w:spacing w:line="240" w:lineRule="atLeast"/>
        <w:jc w:val="both"/>
        <w:rPr>
          <w:rFonts w:ascii="Garamond" w:hAnsi="Garamond" w:cs="Arial"/>
          <w:sz w:val="22"/>
          <w:szCs w:val="22"/>
        </w:rPr>
      </w:pPr>
      <w:r w:rsidRPr="00A52B04">
        <w:rPr>
          <w:rFonts w:ascii="Garamond" w:hAnsi="Garamond" w:cs="Arial"/>
          <w:sz w:val="22"/>
          <w:szCs w:val="22"/>
        </w:rPr>
        <w:t>Mediante radicado 20160920073052 la administradora del Conjunto Residencial Tarento Propiedad Horizontal, ubicado en la Carrera 96 B No. 17 B – 40, en calidad de Representante Legal, solicitó intervención de la Alcaldía Local de Fontibón, debido a que la señora EMPERATRIZ GARCÍA propietaria del apartamento 403 Interior 1, construyó una bodega, en las zonas comunes del sótano, junto al parqueadero de su propiedad No.143, (Folio 1)</w:t>
      </w:r>
    </w:p>
    <w:p w14:paraId="1C2712B5" w14:textId="77777777" w:rsidR="00A52B04" w:rsidRPr="00A52B04" w:rsidRDefault="00A52B04" w:rsidP="001605D0">
      <w:pPr>
        <w:pStyle w:val="Sinespaciado"/>
        <w:spacing w:line="240" w:lineRule="atLeast"/>
        <w:jc w:val="both"/>
        <w:rPr>
          <w:rFonts w:ascii="Garamond" w:hAnsi="Garamond" w:cs="Arial"/>
          <w:sz w:val="22"/>
          <w:szCs w:val="22"/>
        </w:rPr>
      </w:pPr>
    </w:p>
    <w:p w14:paraId="2205609B" w14:textId="6938AD02" w:rsidR="00A52B04" w:rsidRPr="00A52B04" w:rsidRDefault="00A52B04" w:rsidP="001605D0">
      <w:pPr>
        <w:pStyle w:val="Sinespaciado"/>
        <w:spacing w:line="240" w:lineRule="atLeast"/>
        <w:jc w:val="both"/>
        <w:rPr>
          <w:rFonts w:ascii="Garamond" w:hAnsi="Garamond" w:cs="Arial"/>
          <w:sz w:val="22"/>
          <w:szCs w:val="22"/>
        </w:rPr>
      </w:pPr>
      <w:r w:rsidRPr="00A52B04">
        <w:rPr>
          <w:rFonts w:ascii="Garamond" w:hAnsi="Garamond" w:cs="Arial"/>
          <w:sz w:val="22"/>
          <w:szCs w:val="22"/>
        </w:rPr>
        <w:t>Mediante auto de preliminares se iniciaron las diligencias, con el propósito de determinar si existe mérito para adelantar un procedimiento sancionatorio, su consecuente formulación de cargos, ordenar la práctica de la visita al predio investigado, proferir si hay lugar resolución de sellamiento, y requerir a los presuntos responsables de la obra, entre otras. (Folio 2)</w:t>
      </w:r>
    </w:p>
    <w:p w14:paraId="4357CC49" w14:textId="77777777" w:rsidR="00A52B04" w:rsidRPr="00A52B04" w:rsidRDefault="00A52B04" w:rsidP="001605D0">
      <w:pPr>
        <w:pStyle w:val="Sinespaciado"/>
        <w:spacing w:line="240" w:lineRule="atLeast"/>
        <w:jc w:val="both"/>
        <w:rPr>
          <w:rFonts w:ascii="Garamond" w:hAnsi="Garamond" w:cs="Arial"/>
          <w:sz w:val="22"/>
          <w:szCs w:val="22"/>
        </w:rPr>
      </w:pPr>
    </w:p>
    <w:p w14:paraId="1A44EC48" w14:textId="221E6EB2" w:rsidR="00A52B04" w:rsidRPr="00A52B04" w:rsidRDefault="00A52B04" w:rsidP="001605D0">
      <w:pPr>
        <w:pStyle w:val="Sinespaciado"/>
        <w:spacing w:line="240" w:lineRule="atLeast"/>
        <w:jc w:val="both"/>
        <w:rPr>
          <w:rFonts w:ascii="Garamond" w:hAnsi="Garamond" w:cs="Arial"/>
          <w:sz w:val="22"/>
          <w:szCs w:val="22"/>
        </w:rPr>
      </w:pPr>
      <w:r w:rsidRPr="00A52B04">
        <w:rPr>
          <w:rFonts w:ascii="Garamond" w:hAnsi="Garamond" w:cs="Arial"/>
          <w:sz w:val="22"/>
          <w:szCs w:val="22"/>
        </w:rPr>
        <w:t>El 25 de julio de 2016 se realizó visita técnica, en el informe se realizaron las siguientes observaciones: “SE REALIZÓ VISITA TÉCNICA AL CONJUNTO RESIDENCIAL TARENTO UBICADO EN LA CARRERA 96 B No. 17 b -40 INTERIOR 1 APTO 403, CON EL FIN DE VERIFICAR CONSTRUCCIÓN DE UNA BODEGA EN LA ZONAL COMUNAL DEL SÓTANO, JUNTO AL PARQUEADERO ATIENDE LA VISITA LA ADMINISTRADORA DEL CONJUNTO Y PERMITE EL ACCESO, EN UNA PARTE DEL SÓTANO SE OBSERVA UN CERRAMIENTO EN LAMINAS DEL TIPO SUPERBOART SOBRE UN ÁREA DESTINADA PARA PARQUEO EL ESPACIO ESTA CERRADO Y NO SE PUEDE ACCEDER AL REVISAR LOS PLANOS GENERALES DEL PROYECTO APROBADOS SE PUDO DETERMINAR QUE ESTAS SON ÁREAS DE DESTINADAS A PARQUEO SE RECOMIENDA REQUERIR A LOS PROPIETARIOS DEL APTO 403 DEL INTERIOR 1 QUIENES EJECUTARON DICHO CERRAMIENTO" (Folio 6 y 7)</w:t>
      </w:r>
    </w:p>
    <w:p w14:paraId="61293EE0" w14:textId="77777777" w:rsidR="00A52B04" w:rsidRPr="00A52B04" w:rsidRDefault="00A52B04" w:rsidP="001605D0">
      <w:pPr>
        <w:pStyle w:val="Sinespaciado"/>
        <w:spacing w:line="240" w:lineRule="atLeast"/>
        <w:jc w:val="both"/>
        <w:rPr>
          <w:rFonts w:ascii="Garamond" w:hAnsi="Garamond" w:cs="Arial"/>
          <w:sz w:val="22"/>
          <w:szCs w:val="22"/>
        </w:rPr>
      </w:pPr>
    </w:p>
    <w:p w14:paraId="065E0479" w14:textId="3E7C2324" w:rsidR="00A52B04" w:rsidRPr="00A52B04" w:rsidRDefault="00A52B04" w:rsidP="001605D0">
      <w:pPr>
        <w:pStyle w:val="Sinespaciado"/>
        <w:spacing w:line="240" w:lineRule="atLeast"/>
        <w:jc w:val="both"/>
        <w:rPr>
          <w:rFonts w:ascii="Garamond" w:hAnsi="Garamond" w:cs="Arial"/>
          <w:sz w:val="22"/>
          <w:szCs w:val="22"/>
        </w:rPr>
      </w:pPr>
      <w:r w:rsidRPr="00A52B04">
        <w:rPr>
          <w:rFonts w:ascii="Garamond" w:hAnsi="Garamond" w:cs="Arial"/>
          <w:sz w:val="22"/>
          <w:szCs w:val="22"/>
        </w:rPr>
        <w:t>El 22 de febrero de 2017 se dio apertura a la actuación administrativa: “El despacho teniendo en cuenta que dentro del trámite de la Queja Preliminar No. 223/2016 por infracción al Régimen de Obras y Urbanismo, obra informe técnico que indica que hay infracción urbanística con respecto a las obras realizadas en el inmueble ubicado en la Carrera. 96 B No. 17 B -40 interior .1 Apartamento 403, de conformidad con lo dispuesto en el artículo 47 de la Ley 1437 de 2011, se procede a la apertura de actuación administrativa cuya radicación se realiza a través del aplicativo Si — actúa correspondiéndole el número 20175938901000110E, sistema 16216" (Folio 8)</w:t>
      </w:r>
    </w:p>
    <w:p w14:paraId="5FDE5B6A" w14:textId="77777777" w:rsidR="00A52B04" w:rsidRPr="00A52B04" w:rsidRDefault="00A52B04" w:rsidP="001605D0">
      <w:pPr>
        <w:pStyle w:val="Sinespaciado"/>
        <w:spacing w:line="240" w:lineRule="atLeast"/>
        <w:jc w:val="both"/>
        <w:rPr>
          <w:rFonts w:ascii="Garamond" w:hAnsi="Garamond" w:cs="Arial"/>
          <w:sz w:val="22"/>
          <w:szCs w:val="22"/>
        </w:rPr>
      </w:pPr>
    </w:p>
    <w:p w14:paraId="7065D9F5" w14:textId="1B891321" w:rsidR="00A52B04" w:rsidRPr="00A52B04" w:rsidRDefault="00A52B04" w:rsidP="001605D0">
      <w:pPr>
        <w:pStyle w:val="Sinespaciado"/>
        <w:spacing w:line="240" w:lineRule="atLeast"/>
        <w:jc w:val="both"/>
        <w:rPr>
          <w:rFonts w:ascii="Garamond" w:hAnsi="Garamond" w:cs="Arial"/>
          <w:sz w:val="22"/>
          <w:szCs w:val="22"/>
        </w:rPr>
      </w:pPr>
      <w:r w:rsidRPr="00A52B04">
        <w:rPr>
          <w:rFonts w:ascii="Garamond" w:hAnsi="Garamond" w:cs="Arial"/>
          <w:sz w:val="22"/>
          <w:szCs w:val="22"/>
        </w:rPr>
        <w:t>Mediante radicado 20175930028791 del 22 de febrero de 2017 la Alcaldía Local de Fontibón informo “que mediante auto de fecha 22 de febrero de 2017 se dio apertura a la Actuación Administrativa No. 2017593890100110E, sistema 16216 por infracción al Régimen de Obras y Urbanismo con respecto al inmueble ubicado en la Carrera 96 B No. 17 B- 40, interior 1, Apartamento 403. Por lo anterior sírvase comparecer a la Asesoría de Obras ubicada en la Calle 18 No. 99 -56 el día 14 de marzo de 2017, para que rinda diligencia de Expresión de Opiniones a fin de ejercer su derecho de defensa" (Folio 9 al 12)</w:t>
      </w:r>
    </w:p>
    <w:p w14:paraId="0E676DCA" w14:textId="77777777" w:rsidR="00A52B04" w:rsidRDefault="00A52B04" w:rsidP="001605D0">
      <w:pPr>
        <w:pStyle w:val="Sinespaciado"/>
        <w:spacing w:line="240" w:lineRule="atLeast"/>
        <w:jc w:val="both"/>
        <w:rPr>
          <w:rFonts w:ascii="Garamond" w:hAnsi="Garamond" w:cs="Arial"/>
          <w:sz w:val="22"/>
          <w:szCs w:val="22"/>
        </w:rPr>
      </w:pPr>
    </w:p>
    <w:p w14:paraId="4112C4E5" w14:textId="77777777" w:rsidR="00D850E3" w:rsidRDefault="00D850E3" w:rsidP="001605D0">
      <w:pPr>
        <w:pStyle w:val="Sinespaciado"/>
        <w:spacing w:line="240" w:lineRule="atLeast"/>
        <w:jc w:val="both"/>
        <w:rPr>
          <w:rFonts w:ascii="Garamond" w:hAnsi="Garamond" w:cs="Arial"/>
          <w:sz w:val="22"/>
          <w:szCs w:val="22"/>
        </w:rPr>
      </w:pPr>
    </w:p>
    <w:p w14:paraId="5EA6EC84" w14:textId="77777777" w:rsidR="00A63F95" w:rsidRDefault="00A63F95" w:rsidP="001605D0">
      <w:pPr>
        <w:pStyle w:val="Sinespaciado"/>
        <w:spacing w:line="240" w:lineRule="atLeast"/>
        <w:jc w:val="both"/>
        <w:rPr>
          <w:rFonts w:ascii="Garamond" w:hAnsi="Garamond" w:cs="Arial"/>
          <w:sz w:val="22"/>
          <w:szCs w:val="22"/>
        </w:rPr>
      </w:pPr>
    </w:p>
    <w:p w14:paraId="530BDA0F" w14:textId="77777777" w:rsidR="00A63F95" w:rsidRDefault="00A63F95" w:rsidP="001605D0">
      <w:pPr>
        <w:pStyle w:val="Sinespaciado"/>
        <w:spacing w:line="240" w:lineRule="atLeast"/>
        <w:jc w:val="both"/>
        <w:rPr>
          <w:rFonts w:ascii="Garamond" w:hAnsi="Garamond" w:cs="Arial"/>
          <w:sz w:val="22"/>
          <w:szCs w:val="22"/>
        </w:rPr>
      </w:pPr>
    </w:p>
    <w:p w14:paraId="72465048" w14:textId="77777777" w:rsidR="00F65E7E" w:rsidRDefault="00F65E7E" w:rsidP="001605D0">
      <w:pPr>
        <w:pStyle w:val="Sinespaciado"/>
        <w:spacing w:line="240" w:lineRule="atLeast"/>
        <w:jc w:val="both"/>
        <w:rPr>
          <w:rFonts w:ascii="Garamond" w:hAnsi="Garamond" w:cs="Arial"/>
          <w:sz w:val="22"/>
          <w:szCs w:val="22"/>
        </w:rPr>
      </w:pPr>
    </w:p>
    <w:p w14:paraId="30EB9382" w14:textId="0AAEE2FA" w:rsidR="00A52B04" w:rsidRPr="00A52B04" w:rsidRDefault="00A52B04" w:rsidP="001605D0">
      <w:pPr>
        <w:pStyle w:val="Sinespaciado"/>
        <w:spacing w:line="240" w:lineRule="atLeast"/>
        <w:jc w:val="both"/>
        <w:rPr>
          <w:rFonts w:ascii="Garamond" w:hAnsi="Garamond" w:cs="Arial"/>
          <w:sz w:val="22"/>
          <w:szCs w:val="22"/>
        </w:rPr>
      </w:pPr>
      <w:r w:rsidRPr="00A52B04">
        <w:rPr>
          <w:rFonts w:ascii="Garamond" w:hAnsi="Garamond" w:cs="Arial"/>
          <w:sz w:val="22"/>
          <w:szCs w:val="22"/>
        </w:rPr>
        <w:t>Mediante radicado 20175930120461 del 05 de junio del 2017 la Alcaldía Local de Fontibón, solicitó certificado catastral y planos del inmueble ubicado en la Carrera 96 B No. 17 B- 40 al Departamento Administrativo de Catastro Distrital (Folio 13) y la información la allegaron como consta a folios 15 y 16.</w:t>
      </w:r>
    </w:p>
    <w:p w14:paraId="5886B3BF" w14:textId="77777777" w:rsidR="00A52B04" w:rsidRPr="00A52B04" w:rsidRDefault="00A52B04" w:rsidP="001605D0">
      <w:pPr>
        <w:pStyle w:val="Sinespaciado"/>
        <w:spacing w:line="240" w:lineRule="atLeast"/>
        <w:jc w:val="both"/>
        <w:rPr>
          <w:rFonts w:ascii="Garamond" w:hAnsi="Garamond" w:cs="Arial"/>
          <w:sz w:val="22"/>
          <w:szCs w:val="22"/>
        </w:rPr>
      </w:pPr>
    </w:p>
    <w:p w14:paraId="42AA9834" w14:textId="6878C6F9" w:rsidR="00A52B04" w:rsidRPr="00A52B04" w:rsidRDefault="00A52B04" w:rsidP="001605D0">
      <w:pPr>
        <w:pStyle w:val="Sinespaciado"/>
        <w:spacing w:line="240" w:lineRule="atLeast"/>
        <w:jc w:val="both"/>
        <w:rPr>
          <w:rFonts w:ascii="Garamond" w:hAnsi="Garamond" w:cs="Arial"/>
          <w:sz w:val="22"/>
          <w:szCs w:val="22"/>
        </w:rPr>
      </w:pPr>
      <w:r w:rsidRPr="00A52B04">
        <w:rPr>
          <w:rFonts w:ascii="Garamond" w:hAnsi="Garamond" w:cs="Arial"/>
          <w:sz w:val="22"/>
          <w:szCs w:val="22"/>
        </w:rPr>
        <w:t xml:space="preserve">Mediante radicado 20175930120511 del 05 de junio del 2017 la Alcaldía Local de Fontibón, solicitó concepto de edificabilidad del inmueble ubicado en la Carrera 96 B No. 17 B- 40 al Departamento Administrativo de Planeación Distrital (Folio 14) y la información la allegaron </w:t>
      </w:r>
      <w:r w:rsidR="009F2E29">
        <w:rPr>
          <w:rFonts w:ascii="Garamond" w:hAnsi="Garamond" w:cs="Arial"/>
          <w:sz w:val="22"/>
          <w:szCs w:val="22"/>
        </w:rPr>
        <w:t xml:space="preserve">el </w:t>
      </w:r>
      <w:r w:rsidR="0018786E">
        <w:rPr>
          <w:rFonts w:ascii="Garamond" w:hAnsi="Garamond" w:cs="Arial"/>
          <w:sz w:val="22"/>
          <w:szCs w:val="22"/>
        </w:rPr>
        <w:t xml:space="preserve">1 y </w:t>
      </w:r>
      <w:r w:rsidR="009F2E29">
        <w:rPr>
          <w:rFonts w:ascii="Garamond" w:hAnsi="Garamond" w:cs="Arial"/>
          <w:sz w:val="22"/>
          <w:szCs w:val="22"/>
        </w:rPr>
        <w:t>4 de agosto del 2025, mediante radicado</w:t>
      </w:r>
      <w:r w:rsidR="0018786E">
        <w:rPr>
          <w:rFonts w:ascii="Garamond" w:hAnsi="Garamond" w:cs="Arial"/>
          <w:sz w:val="22"/>
          <w:szCs w:val="22"/>
        </w:rPr>
        <w:t>s 20175910087952 y</w:t>
      </w:r>
      <w:r w:rsidR="009F2E29">
        <w:rPr>
          <w:rFonts w:ascii="Garamond" w:hAnsi="Garamond" w:cs="Arial"/>
          <w:sz w:val="22"/>
          <w:szCs w:val="22"/>
        </w:rPr>
        <w:t xml:space="preserve"> 20175910089532. (F</w:t>
      </w:r>
      <w:r w:rsidRPr="00A52B04">
        <w:rPr>
          <w:rFonts w:ascii="Garamond" w:hAnsi="Garamond" w:cs="Arial"/>
          <w:sz w:val="22"/>
          <w:szCs w:val="22"/>
        </w:rPr>
        <w:t>olios 17 al 19</w:t>
      </w:r>
      <w:r w:rsidR="009F2E29">
        <w:rPr>
          <w:rFonts w:ascii="Garamond" w:hAnsi="Garamond" w:cs="Arial"/>
          <w:sz w:val="22"/>
          <w:szCs w:val="22"/>
        </w:rPr>
        <w:t>)</w:t>
      </w:r>
    </w:p>
    <w:p w14:paraId="259DD95C" w14:textId="77777777" w:rsidR="00A52B04" w:rsidRPr="00A52B04" w:rsidRDefault="00A52B04" w:rsidP="001605D0">
      <w:pPr>
        <w:pStyle w:val="Sinespaciado"/>
        <w:spacing w:line="240" w:lineRule="atLeast"/>
        <w:jc w:val="both"/>
        <w:rPr>
          <w:rFonts w:ascii="Garamond" w:hAnsi="Garamond" w:cs="Arial"/>
          <w:sz w:val="22"/>
          <w:szCs w:val="22"/>
        </w:rPr>
      </w:pPr>
    </w:p>
    <w:p w14:paraId="33A8696D" w14:textId="6EAA0F00" w:rsidR="00A52B04" w:rsidRPr="00A52B04" w:rsidRDefault="00A52B04" w:rsidP="001605D0">
      <w:pPr>
        <w:pStyle w:val="Sinespaciado"/>
        <w:spacing w:line="240" w:lineRule="atLeast"/>
        <w:jc w:val="both"/>
        <w:rPr>
          <w:rFonts w:ascii="Garamond" w:hAnsi="Garamond" w:cs="Arial"/>
          <w:sz w:val="22"/>
          <w:szCs w:val="22"/>
        </w:rPr>
      </w:pPr>
      <w:r w:rsidRPr="00A52B04">
        <w:rPr>
          <w:rFonts w:ascii="Garamond" w:hAnsi="Garamond" w:cs="Arial"/>
          <w:sz w:val="22"/>
          <w:szCs w:val="22"/>
        </w:rPr>
        <w:t xml:space="preserve">Mediante radicado 20175930194581 del 8 de agosto de 2017 la Alcaldía Local de Fontibón, realizó citación para expresión de opiniones a la señora Emperatriz García, </w:t>
      </w:r>
      <w:r w:rsidR="00D850E3">
        <w:rPr>
          <w:rFonts w:ascii="Garamond" w:hAnsi="Garamond" w:cs="Arial"/>
          <w:sz w:val="22"/>
          <w:szCs w:val="22"/>
        </w:rPr>
        <w:t>(Q</w:t>
      </w:r>
      <w:r w:rsidRPr="00A52B04">
        <w:rPr>
          <w:rFonts w:ascii="Garamond" w:hAnsi="Garamond" w:cs="Arial"/>
          <w:sz w:val="22"/>
          <w:szCs w:val="22"/>
        </w:rPr>
        <w:t>uien no asistió</w:t>
      </w:r>
      <w:r w:rsidR="00D850E3">
        <w:rPr>
          <w:rFonts w:ascii="Garamond" w:hAnsi="Garamond" w:cs="Arial"/>
          <w:sz w:val="22"/>
          <w:szCs w:val="22"/>
        </w:rPr>
        <w:t>)</w:t>
      </w:r>
      <w:r w:rsidRPr="00A52B04">
        <w:rPr>
          <w:rFonts w:ascii="Garamond" w:hAnsi="Garamond" w:cs="Arial"/>
          <w:sz w:val="22"/>
          <w:szCs w:val="22"/>
        </w:rPr>
        <w:t>. (Folio 20)</w:t>
      </w:r>
    </w:p>
    <w:p w14:paraId="5EE14D9E" w14:textId="77777777" w:rsidR="00A52B04" w:rsidRPr="00A52B04" w:rsidRDefault="00A52B04" w:rsidP="001605D0">
      <w:pPr>
        <w:pStyle w:val="Sinespaciado"/>
        <w:spacing w:line="240" w:lineRule="atLeast"/>
        <w:jc w:val="both"/>
        <w:rPr>
          <w:rFonts w:ascii="Garamond" w:hAnsi="Garamond" w:cs="Arial"/>
          <w:sz w:val="22"/>
          <w:szCs w:val="22"/>
        </w:rPr>
      </w:pPr>
    </w:p>
    <w:p w14:paraId="046B8A22" w14:textId="3CC2EE45" w:rsidR="00A52B04" w:rsidRPr="00A52B04" w:rsidRDefault="00A52B04" w:rsidP="001605D0">
      <w:pPr>
        <w:pStyle w:val="Sinespaciado"/>
        <w:spacing w:line="240" w:lineRule="atLeast"/>
        <w:jc w:val="both"/>
        <w:rPr>
          <w:rFonts w:ascii="Garamond" w:hAnsi="Garamond" w:cs="Arial"/>
          <w:sz w:val="22"/>
          <w:szCs w:val="22"/>
        </w:rPr>
      </w:pPr>
      <w:r w:rsidRPr="00A52B04">
        <w:rPr>
          <w:rFonts w:ascii="Garamond" w:hAnsi="Garamond" w:cs="Arial"/>
          <w:sz w:val="22"/>
          <w:szCs w:val="22"/>
        </w:rPr>
        <w:t>La Secretaría Distrital de Planeación mediante radicado 20175910124662 de 10 de octubre del 2017, adjunto concepto técnico</w:t>
      </w:r>
      <w:r w:rsidR="0018786E">
        <w:rPr>
          <w:rFonts w:ascii="Garamond" w:hAnsi="Garamond" w:cs="Arial"/>
          <w:sz w:val="22"/>
          <w:szCs w:val="22"/>
        </w:rPr>
        <w:t xml:space="preserve"> de edificabilidad</w:t>
      </w:r>
      <w:r w:rsidRPr="00A52B04">
        <w:rPr>
          <w:rFonts w:ascii="Garamond" w:hAnsi="Garamond" w:cs="Arial"/>
          <w:sz w:val="22"/>
          <w:szCs w:val="22"/>
        </w:rPr>
        <w:t>. (Folios 23 al 25)</w:t>
      </w:r>
    </w:p>
    <w:p w14:paraId="2C9EE4C3" w14:textId="77777777" w:rsidR="00A52B04" w:rsidRPr="00A52B04" w:rsidRDefault="00A52B04" w:rsidP="001605D0">
      <w:pPr>
        <w:pStyle w:val="Sinespaciado"/>
        <w:spacing w:line="240" w:lineRule="atLeast"/>
        <w:jc w:val="both"/>
        <w:rPr>
          <w:rFonts w:ascii="Garamond" w:hAnsi="Garamond" w:cs="Arial"/>
          <w:sz w:val="22"/>
          <w:szCs w:val="22"/>
        </w:rPr>
      </w:pPr>
    </w:p>
    <w:p w14:paraId="66BADF55" w14:textId="215C272B" w:rsidR="00A52B04" w:rsidRPr="00A52B04" w:rsidRDefault="00A52B04" w:rsidP="001605D0">
      <w:pPr>
        <w:pStyle w:val="Sinespaciado"/>
        <w:spacing w:line="240" w:lineRule="atLeast"/>
        <w:jc w:val="both"/>
        <w:rPr>
          <w:rFonts w:ascii="Garamond" w:hAnsi="Garamond" w:cs="Arial"/>
          <w:sz w:val="22"/>
          <w:szCs w:val="22"/>
        </w:rPr>
      </w:pPr>
      <w:r w:rsidRPr="00A52B04">
        <w:rPr>
          <w:rFonts w:ascii="Garamond" w:hAnsi="Garamond" w:cs="Arial"/>
          <w:sz w:val="22"/>
          <w:szCs w:val="22"/>
        </w:rPr>
        <w:t>Mediante visita técnica realizada el 2 de noviembre de 2018, se evidencio que "En el momento de la visita la persona que atiende es el señor EDWIN PERDOMO (GUARDA DE TURNO),' quien informa que el propietario y/o responsable de las obras del inmueble es la señora EMPERATRIZ GONZÁLEZ se le pone en conocimiento el motivo de la visita quien SI permite el libre ingreso. (...) el estado del inmueble es. el siguiente (...) UNA VEZ EN EL INTERIOR DEL INMUEBLE NO SE OBSERVA NINGÚN TIPO DE OBRA EN EJECUCIÓN, SE ENCUENTRA 100% EN OBRA BLANCA — LAS OBRAS QUE EN EL MOMENTO DE LA VISITA SON CONSTRUYO UNA BODEGA EN DRY-WALL CONTIGUO AL PARQUEADERO 143, IMPIDIENDO AL ACCESO A LA BODEGA DE LA SEÑORA LUCY PEDRAZA PROPIETARIA DEL APTO 103 INT 2. (...)" (Folios 27-28)</w:t>
      </w:r>
    </w:p>
    <w:p w14:paraId="2A16BF8F" w14:textId="77777777" w:rsidR="00A52B04" w:rsidRPr="00A52B04" w:rsidRDefault="00A52B04" w:rsidP="001605D0">
      <w:pPr>
        <w:pStyle w:val="Sinespaciado"/>
        <w:spacing w:line="240" w:lineRule="atLeast"/>
        <w:jc w:val="both"/>
        <w:rPr>
          <w:rFonts w:ascii="Garamond" w:hAnsi="Garamond" w:cs="Arial"/>
          <w:sz w:val="22"/>
          <w:szCs w:val="22"/>
        </w:rPr>
      </w:pPr>
    </w:p>
    <w:p w14:paraId="45BF9835" w14:textId="72671973" w:rsidR="00A52B04" w:rsidRPr="00A52B04" w:rsidRDefault="00A52B04" w:rsidP="001605D0">
      <w:pPr>
        <w:pStyle w:val="Sinespaciado"/>
        <w:spacing w:line="240" w:lineRule="atLeast"/>
        <w:jc w:val="both"/>
        <w:rPr>
          <w:rFonts w:ascii="Garamond" w:hAnsi="Garamond" w:cs="Arial"/>
          <w:sz w:val="22"/>
          <w:szCs w:val="22"/>
        </w:rPr>
      </w:pPr>
      <w:r w:rsidRPr="00A52B04">
        <w:rPr>
          <w:rFonts w:ascii="Garamond" w:hAnsi="Garamond" w:cs="Arial"/>
          <w:sz w:val="22"/>
          <w:szCs w:val="22"/>
        </w:rPr>
        <w:t>Mediante radicado 20195930170351 de 19 de junio del 2019, se citó a diligencia administrativa a los propietarios del predio ubicado en la Carrera 96 B No. 17 B – 40, con el fin de presentar los permisos para la instalación del DRY-WALL en el área común, y el certificado de tradición y libertad y de más documentos que consideraren pertinentes. (Folio</w:t>
      </w:r>
      <w:r w:rsidR="00D850E3">
        <w:rPr>
          <w:rFonts w:ascii="Garamond" w:hAnsi="Garamond" w:cs="Arial"/>
          <w:sz w:val="22"/>
          <w:szCs w:val="22"/>
        </w:rPr>
        <w:t xml:space="preserve">s 29 y </w:t>
      </w:r>
      <w:r w:rsidRPr="00A52B04">
        <w:rPr>
          <w:rFonts w:ascii="Garamond" w:hAnsi="Garamond" w:cs="Arial"/>
          <w:sz w:val="22"/>
          <w:szCs w:val="22"/>
        </w:rPr>
        <w:t>30)</w:t>
      </w:r>
    </w:p>
    <w:p w14:paraId="623EF920" w14:textId="77777777" w:rsidR="00A52B04" w:rsidRPr="00A52B04" w:rsidRDefault="00A52B04" w:rsidP="001605D0">
      <w:pPr>
        <w:pStyle w:val="Sinespaciado"/>
        <w:spacing w:line="240" w:lineRule="atLeast"/>
        <w:jc w:val="both"/>
        <w:rPr>
          <w:rFonts w:ascii="Garamond" w:hAnsi="Garamond" w:cs="Arial"/>
          <w:sz w:val="22"/>
          <w:szCs w:val="22"/>
        </w:rPr>
      </w:pPr>
    </w:p>
    <w:p w14:paraId="4E28CAD3" w14:textId="77777777" w:rsidR="00D850E3" w:rsidRDefault="00A52B04" w:rsidP="001605D0">
      <w:pPr>
        <w:pStyle w:val="Sinespaciado"/>
        <w:spacing w:line="240" w:lineRule="atLeast"/>
        <w:jc w:val="both"/>
        <w:rPr>
          <w:rFonts w:ascii="Garamond" w:hAnsi="Garamond" w:cs="Arial"/>
          <w:sz w:val="22"/>
          <w:szCs w:val="22"/>
        </w:rPr>
      </w:pPr>
      <w:r w:rsidRPr="00A52B04">
        <w:rPr>
          <w:rFonts w:ascii="Garamond" w:hAnsi="Garamond" w:cs="Arial"/>
          <w:sz w:val="22"/>
          <w:szCs w:val="22"/>
        </w:rPr>
        <w:t xml:space="preserve">Mediante radicado 20195930170331 de 19 de junio del 2019, la Alcaldía Local de Fontibón, solicito a la Oficina de Instrumentos públicos Zona Centro </w:t>
      </w:r>
      <w:r w:rsidR="00D850E3">
        <w:rPr>
          <w:rFonts w:ascii="Garamond" w:hAnsi="Garamond" w:cs="Arial"/>
          <w:sz w:val="22"/>
          <w:szCs w:val="22"/>
        </w:rPr>
        <w:t xml:space="preserve">el Certificado de Tradición y Libertad del </w:t>
      </w:r>
      <w:r w:rsidR="00D850E3" w:rsidRPr="00D850E3">
        <w:rPr>
          <w:rFonts w:ascii="Garamond" w:hAnsi="Garamond" w:cs="Arial"/>
          <w:sz w:val="22"/>
          <w:szCs w:val="22"/>
        </w:rPr>
        <w:t>predio ubicado en la Carrera 96 B No. 17 B – 40</w:t>
      </w:r>
      <w:r w:rsidR="00D850E3">
        <w:rPr>
          <w:rFonts w:ascii="Garamond" w:hAnsi="Garamond" w:cs="Arial"/>
          <w:sz w:val="22"/>
          <w:szCs w:val="22"/>
        </w:rPr>
        <w:t xml:space="preserve">. </w:t>
      </w:r>
      <w:r w:rsidRPr="00A52B04">
        <w:rPr>
          <w:rFonts w:ascii="Garamond" w:hAnsi="Garamond" w:cs="Arial"/>
          <w:sz w:val="22"/>
          <w:szCs w:val="22"/>
        </w:rPr>
        <w:t>(Folio 31)</w:t>
      </w:r>
    </w:p>
    <w:p w14:paraId="4445D0B2" w14:textId="77777777" w:rsidR="00D850E3" w:rsidRDefault="00D850E3" w:rsidP="001605D0">
      <w:pPr>
        <w:pStyle w:val="Sinespaciado"/>
        <w:spacing w:line="240" w:lineRule="atLeast"/>
        <w:jc w:val="both"/>
        <w:rPr>
          <w:rFonts w:ascii="Garamond" w:hAnsi="Garamond" w:cs="Arial"/>
          <w:sz w:val="22"/>
          <w:szCs w:val="22"/>
        </w:rPr>
      </w:pPr>
    </w:p>
    <w:p w14:paraId="24E83298" w14:textId="4FACE6F6" w:rsidR="00A52B04" w:rsidRPr="00A52B04" w:rsidRDefault="00D850E3" w:rsidP="001605D0">
      <w:pPr>
        <w:pStyle w:val="Sinespaciado"/>
        <w:spacing w:line="240" w:lineRule="atLeast"/>
        <w:jc w:val="both"/>
        <w:rPr>
          <w:rFonts w:ascii="Garamond" w:hAnsi="Garamond" w:cs="Arial"/>
          <w:sz w:val="22"/>
          <w:szCs w:val="22"/>
        </w:rPr>
      </w:pPr>
      <w:r>
        <w:rPr>
          <w:rFonts w:ascii="Garamond" w:hAnsi="Garamond" w:cs="Arial"/>
          <w:sz w:val="22"/>
          <w:szCs w:val="22"/>
        </w:rPr>
        <w:t>O</w:t>
      </w:r>
      <w:r w:rsidR="00A52B04" w:rsidRPr="00A52B04">
        <w:rPr>
          <w:rFonts w:ascii="Garamond" w:hAnsi="Garamond" w:cs="Arial"/>
          <w:sz w:val="22"/>
          <w:szCs w:val="22"/>
        </w:rPr>
        <w:t>bra a folio 32</w:t>
      </w:r>
      <w:r>
        <w:rPr>
          <w:rFonts w:ascii="Garamond" w:hAnsi="Garamond" w:cs="Arial"/>
          <w:sz w:val="22"/>
          <w:szCs w:val="22"/>
        </w:rPr>
        <w:t>, el</w:t>
      </w:r>
      <w:r w:rsidRPr="00D850E3">
        <w:t xml:space="preserve"> </w:t>
      </w:r>
      <w:r w:rsidRPr="00D850E3">
        <w:rPr>
          <w:rFonts w:ascii="Garamond" w:hAnsi="Garamond" w:cs="Arial"/>
          <w:sz w:val="22"/>
          <w:szCs w:val="22"/>
        </w:rPr>
        <w:t>Certificado de Tradición y Libertad del predio ubicado en la Carrera 96 B No. 17 B – 40</w:t>
      </w:r>
      <w:r>
        <w:rPr>
          <w:rFonts w:ascii="Garamond" w:hAnsi="Garamond" w:cs="Arial"/>
          <w:sz w:val="22"/>
          <w:szCs w:val="22"/>
        </w:rPr>
        <w:t xml:space="preserve">, </w:t>
      </w:r>
      <w:r w:rsidR="00A52B04" w:rsidRPr="00A52B04">
        <w:rPr>
          <w:rFonts w:ascii="Garamond" w:hAnsi="Garamond" w:cs="Arial"/>
          <w:sz w:val="22"/>
          <w:szCs w:val="22"/>
        </w:rPr>
        <w:t xml:space="preserve">en </w:t>
      </w:r>
      <w:r>
        <w:rPr>
          <w:rFonts w:ascii="Garamond" w:hAnsi="Garamond" w:cs="Arial"/>
          <w:sz w:val="22"/>
          <w:szCs w:val="22"/>
        </w:rPr>
        <w:t>e</w:t>
      </w:r>
      <w:r w:rsidR="00A52B04" w:rsidRPr="00A52B04">
        <w:rPr>
          <w:rFonts w:ascii="Garamond" w:hAnsi="Garamond" w:cs="Arial"/>
          <w:sz w:val="22"/>
          <w:szCs w:val="22"/>
        </w:rPr>
        <w:t>l que se evidencia que la propietaria del apartamento 403, es la señora EMPERATRIZ GARCÍA RODRÍGUEZ, identificada con cedula de ciudadanía No. 20.614.350.</w:t>
      </w:r>
      <w:r>
        <w:rPr>
          <w:rFonts w:ascii="Garamond" w:hAnsi="Garamond" w:cs="Arial"/>
          <w:sz w:val="22"/>
          <w:szCs w:val="22"/>
        </w:rPr>
        <w:t xml:space="preserve"> (Folio 32)</w:t>
      </w:r>
    </w:p>
    <w:p w14:paraId="7AE9AF42" w14:textId="4A4DE749" w:rsidR="00A52B04" w:rsidRDefault="00A52B04" w:rsidP="001605D0">
      <w:pPr>
        <w:pStyle w:val="Sinespaciado"/>
        <w:spacing w:line="240" w:lineRule="atLeast"/>
        <w:jc w:val="both"/>
        <w:rPr>
          <w:rFonts w:ascii="Garamond" w:hAnsi="Garamond" w:cs="Arial"/>
          <w:sz w:val="22"/>
          <w:szCs w:val="22"/>
        </w:rPr>
      </w:pPr>
    </w:p>
    <w:p w14:paraId="71F56019" w14:textId="0BBB27D4" w:rsidR="00A52B04" w:rsidRPr="00A52B04" w:rsidRDefault="00A52B04" w:rsidP="001605D0">
      <w:pPr>
        <w:pStyle w:val="Sinespaciado"/>
        <w:spacing w:line="240" w:lineRule="atLeast"/>
        <w:jc w:val="both"/>
        <w:rPr>
          <w:rFonts w:ascii="Garamond" w:hAnsi="Garamond" w:cs="Arial"/>
          <w:sz w:val="22"/>
          <w:szCs w:val="22"/>
        </w:rPr>
      </w:pPr>
      <w:r w:rsidRPr="00A52B04">
        <w:rPr>
          <w:rFonts w:ascii="Garamond" w:hAnsi="Garamond" w:cs="Arial"/>
          <w:sz w:val="22"/>
          <w:szCs w:val="22"/>
        </w:rPr>
        <w:t>El 14 de mayo del 2021, la Alcaldía Local de Fontibón, formulo Pliego de Cargos contra EMPERATRIZ GARCÍA RODRÍGUEZ, identificada con cedula de ciudadanía No. 20.614.350, como propietaria y responsable de las obras realizadas en las zonas comunes del predio ubicado en la Carrera 96 B No. 17 B – 40, interior 1 apartamento 403 (Folios 33 al 37), el cual fue notificado mediante Aviso, según radicado 20225930454581 de 29 de junio del 2022 (Folios 40 y 41)</w:t>
      </w:r>
    </w:p>
    <w:p w14:paraId="30233318" w14:textId="77777777" w:rsidR="00A52B04" w:rsidRDefault="00A52B04" w:rsidP="001605D0">
      <w:pPr>
        <w:pStyle w:val="Sinespaciado"/>
        <w:spacing w:line="240" w:lineRule="atLeast"/>
        <w:jc w:val="both"/>
        <w:rPr>
          <w:rFonts w:ascii="Garamond" w:hAnsi="Garamond" w:cs="Arial"/>
          <w:sz w:val="22"/>
          <w:szCs w:val="22"/>
        </w:rPr>
      </w:pPr>
    </w:p>
    <w:p w14:paraId="477048B8" w14:textId="77777777" w:rsidR="00A63F95" w:rsidRDefault="00A52B04" w:rsidP="001605D0">
      <w:pPr>
        <w:pStyle w:val="Sinespaciado"/>
        <w:spacing w:line="240" w:lineRule="atLeast"/>
        <w:jc w:val="both"/>
        <w:rPr>
          <w:rFonts w:ascii="Garamond" w:hAnsi="Garamond" w:cs="Arial"/>
          <w:sz w:val="22"/>
          <w:szCs w:val="22"/>
        </w:rPr>
      </w:pPr>
      <w:r w:rsidRPr="00A52B04">
        <w:rPr>
          <w:rFonts w:ascii="Garamond" w:hAnsi="Garamond" w:cs="Arial"/>
          <w:sz w:val="22"/>
          <w:szCs w:val="22"/>
        </w:rPr>
        <w:t xml:space="preserve">El 4 de abril del 2023 se realizó visita técnica al Conjunto Residencial Tarento ubicado en la Carrera 96 B No. 17 B – 40, en el que se concluyó, que se ejecutaron obras sin licencia de construcción, y persiste la </w:t>
      </w:r>
    </w:p>
    <w:p w14:paraId="2CECB239" w14:textId="77777777" w:rsidR="00A63F95" w:rsidRDefault="00A63F95" w:rsidP="001605D0">
      <w:pPr>
        <w:pStyle w:val="Sinespaciado"/>
        <w:spacing w:line="240" w:lineRule="atLeast"/>
        <w:jc w:val="both"/>
        <w:rPr>
          <w:rFonts w:ascii="Garamond" w:hAnsi="Garamond" w:cs="Arial"/>
          <w:sz w:val="22"/>
          <w:szCs w:val="22"/>
        </w:rPr>
      </w:pPr>
    </w:p>
    <w:p w14:paraId="2D298F9D" w14:textId="5E21272F" w:rsidR="00A52B04" w:rsidRDefault="00A52B04" w:rsidP="001605D0">
      <w:pPr>
        <w:pStyle w:val="Sinespaciado"/>
        <w:spacing w:line="240" w:lineRule="atLeast"/>
        <w:jc w:val="both"/>
        <w:rPr>
          <w:rFonts w:ascii="Garamond" w:hAnsi="Garamond" w:cs="Arial"/>
          <w:sz w:val="22"/>
          <w:szCs w:val="22"/>
        </w:rPr>
      </w:pPr>
      <w:r w:rsidRPr="00A52B04">
        <w:rPr>
          <w:rFonts w:ascii="Garamond" w:hAnsi="Garamond" w:cs="Arial"/>
          <w:sz w:val="22"/>
          <w:szCs w:val="22"/>
        </w:rPr>
        <w:t>infracción al régimen de obras y urbanismo, por parte de la propietaria del apartamento 403 interior 1. (Folios 42 y 43)</w:t>
      </w:r>
    </w:p>
    <w:p w14:paraId="6EE4A65A" w14:textId="77777777" w:rsidR="00A63F95" w:rsidRDefault="00A63F95" w:rsidP="001605D0">
      <w:pPr>
        <w:pStyle w:val="Sinespaciado"/>
        <w:spacing w:line="240" w:lineRule="atLeast"/>
        <w:jc w:val="both"/>
        <w:rPr>
          <w:rFonts w:ascii="Garamond" w:hAnsi="Garamond" w:cs="Arial"/>
          <w:sz w:val="22"/>
          <w:szCs w:val="22"/>
        </w:rPr>
      </w:pPr>
    </w:p>
    <w:p w14:paraId="31809991" w14:textId="41416CBD" w:rsidR="00A52B04" w:rsidRPr="00A52B04" w:rsidRDefault="00A52B04" w:rsidP="001605D0">
      <w:pPr>
        <w:pStyle w:val="Sinespaciado"/>
        <w:spacing w:line="240" w:lineRule="atLeast"/>
        <w:jc w:val="both"/>
        <w:rPr>
          <w:rFonts w:ascii="Garamond" w:hAnsi="Garamond" w:cs="Arial"/>
          <w:sz w:val="22"/>
          <w:szCs w:val="22"/>
        </w:rPr>
      </w:pPr>
      <w:r w:rsidRPr="00A52B04">
        <w:rPr>
          <w:rFonts w:ascii="Garamond" w:hAnsi="Garamond" w:cs="Arial"/>
          <w:sz w:val="22"/>
          <w:szCs w:val="22"/>
        </w:rPr>
        <w:t xml:space="preserve">Mediante Auto del 22 de agosto del 2022 la Alcaldía Local de Fontibón ordenó la apertura del periodo probatorio dentro de la actuación administrativa 2017593890100110E. (Folio 44) decisión que fue comunicada el 29 de agosto del 2023 radicado 20235930412021. (Folio 46)   </w:t>
      </w:r>
    </w:p>
    <w:p w14:paraId="2D9024DF" w14:textId="77777777" w:rsidR="00A52B04" w:rsidRPr="00A52B04" w:rsidRDefault="00A52B04" w:rsidP="001605D0">
      <w:pPr>
        <w:pStyle w:val="Sinespaciado"/>
        <w:spacing w:line="240" w:lineRule="atLeast"/>
        <w:jc w:val="both"/>
        <w:rPr>
          <w:rFonts w:ascii="Garamond" w:hAnsi="Garamond" w:cs="Arial"/>
          <w:sz w:val="22"/>
          <w:szCs w:val="22"/>
        </w:rPr>
      </w:pPr>
    </w:p>
    <w:p w14:paraId="0DE346A6" w14:textId="705CF4A8" w:rsidR="00A52B04" w:rsidRPr="00A52B04" w:rsidRDefault="00A52B04" w:rsidP="001605D0">
      <w:pPr>
        <w:pStyle w:val="Sinespaciado"/>
        <w:spacing w:line="240" w:lineRule="atLeast"/>
        <w:jc w:val="both"/>
        <w:rPr>
          <w:rFonts w:ascii="Garamond" w:hAnsi="Garamond" w:cs="Arial"/>
          <w:sz w:val="22"/>
          <w:szCs w:val="22"/>
        </w:rPr>
      </w:pPr>
      <w:r w:rsidRPr="00A52B04">
        <w:rPr>
          <w:rFonts w:ascii="Garamond" w:hAnsi="Garamond" w:cs="Arial"/>
          <w:sz w:val="22"/>
          <w:szCs w:val="22"/>
        </w:rPr>
        <w:t>Mediante Auto de 04 de junio del 2024 la Alcaldía Local de Fontibón ordenó el cierre del periodo probatorio dentro de la actuación administrativa 2017593890100110E. (Folio 47 y 48) decisión que fue notificada el 25 de septiembre del 2024. (Folio 52)</w:t>
      </w:r>
    </w:p>
    <w:p w14:paraId="6319F44B" w14:textId="77777777" w:rsidR="00A52B04" w:rsidRPr="00A52B04" w:rsidRDefault="00A52B04" w:rsidP="001605D0">
      <w:pPr>
        <w:pStyle w:val="Sinespaciado"/>
        <w:spacing w:line="240" w:lineRule="atLeast"/>
        <w:jc w:val="both"/>
        <w:rPr>
          <w:rFonts w:ascii="Garamond" w:hAnsi="Garamond" w:cs="Arial"/>
          <w:sz w:val="22"/>
          <w:szCs w:val="22"/>
        </w:rPr>
      </w:pPr>
    </w:p>
    <w:p w14:paraId="32F63B4A" w14:textId="196E2652" w:rsidR="00A52B04" w:rsidRDefault="00A52B04" w:rsidP="001605D0">
      <w:pPr>
        <w:pStyle w:val="Sinespaciado"/>
        <w:spacing w:line="240" w:lineRule="atLeast"/>
        <w:jc w:val="both"/>
        <w:rPr>
          <w:rFonts w:ascii="Garamond" w:hAnsi="Garamond" w:cs="Arial"/>
          <w:sz w:val="22"/>
          <w:szCs w:val="22"/>
        </w:rPr>
      </w:pPr>
      <w:r w:rsidRPr="00A52B04">
        <w:rPr>
          <w:rFonts w:ascii="Garamond" w:hAnsi="Garamond" w:cs="Arial"/>
          <w:sz w:val="22"/>
          <w:szCs w:val="22"/>
        </w:rPr>
        <w:t xml:space="preserve">Mediante radicado 20245910110982del 09 de octubre del 2024, la señora EMPERATRIZ GARCÍA RODRÍGUEZ, identificada con cedula de ciudadanía No. 20.614.350, propietaria del predio ubicado en la Carrera 96 B No. 17 B – 40, interior 1 apartamento 403, </w:t>
      </w:r>
      <w:r w:rsidR="000C27A5">
        <w:rPr>
          <w:rFonts w:ascii="Garamond" w:hAnsi="Garamond" w:cs="Arial"/>
          <w:sz w:val="22"/>
          <w:szCs w:val="22"/>
        </w:rPr>
        <w:t>presentó</w:t>
      </w:r>
      <w:r w:rsidRPr="00A52B04">
        <w:rPr>
          <w:rFonts w:ascii="Garamond" w:hAnsi="Garamond" w:cs="Arial"/>
          <w:sz w:val="22"/>
          <w:szCs w:val="22"/>
        </w:rPr>
        <w:t xml:space="preserve"> alegatos de conclusión. (Folios </w:t>
      </w:r>
      <w:r w:rsidR="000C27A5">
        <w:rPr>
          <w:rFonts w:ascii="Garamond" w:hAnsi="Garamond" w:cs="Arial"/>
          <w:sz w:val="22"/>
          <w:szCs w:val="22"/>
        </w:rPr>
        <w:t xml:space="preserve">53 al </w:t>
      </w:r>
      <w:r w:rsidRPr="00A52B04">
        <w:rPr>
          <w:rFonts w:ascii="Garamond" w:hAnsi="Garamond" w:cs="Arial"/>
          <w:sz w:val="22"/>
          <w:szCs w:val="22"/>
        </w:rPr>
        <w:t xml:space="preserve">55) </w:t>
      </w:r>
    </w:p>
    <w:p w14:paraId="214719E1" w14:textId="77777777" w:rsidR="00581083" w:rsidRDefault="00581083" w:rsidP="001605D0">
      <w:pPr>
        <w:pStyle w:val="Sinespaciado"/>
        <w:spacing w:line="240" w:lineRule="atLeast"/>
        <w:jc w:val="both"/>
        <w:rPr>
          <w:rFonts w:ascii="Garamond" w:hAnsi="Garamond" w:cs="Arial"/>
          <w:sz w:val="22"/>
          <w:szCs w:val="22"/>
        </w:rPr>
      </w:pPr>
    </w:p>
    <w:p w14:paraId="437E2A63" w14:textId="2F2A613B" w:rsidR="00CE676D" w:rsidRDefault="00581083" w:rsidP="001605D0">
      <w:pPr>
        <w:pStyle w:val="Sinespaciado"/>
        <w:spacing w:line="240" w:lineRule="atLeast"/>
        <w:jc w:val="both"/>
        <w:rPr>
          <w:rFonts w:ascii="Garamond" w:hAnsi="Garamond" w:cs="Arial"/>
          <w:sz w:val="22"/>
          <w:szCs w:val="22"/>
        </w:rPr>
      </w:pPr>
      <w:r>
        <w:rPr>
          <w:rFonts w:ascii="Garamond" w:hAnsi="Garamond" w:cs="Arial"/>
          <w:sz w:val="22"/>
          <w:szCs w:val="22"/>
        </w:rPr>
        <w:t xml:space="preserve">Informe técnico de 18 de septiembre del 2025 realizado por el Arquitecto del Área de Gestión Policiva, de la Alcaldía Local de Fontibón, en el que se determinó en lo pertinente a la vetustez de la obra es de (…) 9 años aproximadamente por información del expediente 110 del 2017 (…) y se concluyó que el área en contravención se encuentra en (…) </w:t>
      </w:r>
      <w:r w:rsidRPr="00581083">
        <w:rPr>
          <w:rFonts w:ascii="Garamond" w:hAnsi="Garamond" w:cs="Arial"/>
          <w:sz w:val="22"/>
          <w:szCs w:val="22"/>
        </w:rPr>
        <w:t xml:space="preserve">ÁREA NO LEGALIZABLE (…) </w:t>
      </w:r>
      <w:r w:rsidR="00466614">
        <w:rPr>
          <w:rFonts w:ascii="Garamond" w:hAnsi="Garamond" w:cs="Arial"/>
          <w:sz w:val="22"/>
          <w:szCs w:val="22"/>
        </w:rPr>
        <w:t>y el concepto de infracción se debe a</w:t>
      </w:r>
      <w:r>
        <w:rPr>
          <w:rFonts w:ascii="Garamond" w:hAnsi="Garamond" w:cs="Arial"/>
          <w:sz w:val="22"/>
          <w:szCs w:val="22"/>
        </w:rPr>
        <w:t xml:space="preserve"> (…) Construir sin licencia en un área de 16 m2 (…)</w:t>
      </w:r>
      <w:r w:rsidR="00A17F13">
        <w:rPr>
          <w:rFonts w:ascii="Garamond" w:hAnsi="Garamond" w:cs="Arial"/>
          <w:sz w:val="22"/>
          <w:szCs w:val="22"/>
        </w:rPr>
        <w:t xml:space="preserve"> (Folios 56 al 67)</w:t>
      </w:r>
    </w:p>
    <w:p w14:paraId="12E8EFFB" w14:textId="77777777" w:rsidR="00E4267D" w:rsidRPr="00E4267D" w:rsidRDefault="00E4267D" w:rsidP="001605D0">
      <w:pPr>
        <w:spacing w:line="240" w:lineRule="atLeast"/>
        <w:jc w:val="both"/>
        <w:rPr>
          <w:rFonts w:ascii="Garamond" w:hAnsi="Garamond" w:cs="Arial"/>
          <w:sz w:val="22"/>
          <w:szCs w:val="22"/>
        </w:rPr>
      </w:pPr>
    </w:p>
    <w:p w14:paraId="4CAB7E07" w14:textId="5DD1F235" w:rsidR="00391EEC" w:rsidRPr="004F73F6" w:rsidRDefault="007A2AED" w:rsidP="001605D0">
      <w:pPr>
        <w:pStyle w:val="Prrafodelista"/>
        <w:numPr>
          <w:ilvl w:val="0"/>
          <w:numId w:val="12"/>
        </w:numPr>
        <w:spacing w:line="240" w:lineRule="atLeast"/>
        <w:jc w:val="both"/>
        <w:rPr>
          <w:rFonts w:ascii="Garamond" w:hAnsi="Garamond" w:cs="Arial"/>
          <w:sz w:val="22"/>
          <w:szCs w:val="22"/>
        </w:rPr>
      </w:pPr>
      <w:r w:rsidRPr="004F73F6">
        <w:rPr>
          <w:rFonts w:ascii="Garamond" w:hAnsi="Garamond" w:cs="Arial"/>
          <w:sz w:val="22"/>
          <w:szCs w:val="22"/>
        </w:rPr>
        <w:t>Fundamento</w:t>
      </w:r>
      <w:r w:rsidR="00EF6A35" w:rsidRPr="004F73F6">
        <w:rPr>
          <w:rFonts w:ascii="Garamond" w:hAnsi="Garamond" w:cs="Arial"/>
          <w:sz w:val="22"/>
          <w:szCs w:val="22"/>
        </w:rPr>
        <w:t xml:space="preserve"> </w:t>
      </w:r>
      <w:r w:rsidR="000F075D" w:rsidRPr="004F73F6">
        <w:rPr>
          <w:rFonts w:ascii="Garamond" w:hAnsi="Garamond" w:cs="Arial"/>
          <w:sz w:val="22"/>
          <w:szCs w:val="22"/>
        </w:rPr>
        <w:t xml:space="preserve">Constitucional y </w:t>
      </w:r>
      <w:r w:rsidR="00C06437" w:rsidRPr="004F73F6">
        <w:rPr>
          <w:rFonts w:ascii="Garamond" w:hAnsi="Garamond" w:cs="Arial"/>
          <w:sz w:val="22"/>
          <w:szCs w:val="22"/>
        </w:rPr>
        <w:t>Legal Aplicable.</w:t>
      </w:r>
    </w:p>
    <w:p w14:paraId="5FB188EF" w14:textId="77777777" w:rsidR="007A2AED" w:rsidRPr="004F73F6" w:rsidRDefault="007A2AED" w:rsidP="001605D0">
      <w:pPr>
        <w:pStyle w:val="Prrafodelista"/>
        <w:spacing w:line="240" w:lineRule="atLeast"/>
        <w:jc w:val="both"/>
        <w:rPr>
          <w:rFonts w:ascii="Garamond" w:hAnsi="Garamond" w:cs="Arial"/>
          <w:sz w:val="22"/>
          <w:szCs w:val="22"/>
        </w:rPr>
      </w:pPr>
    </w:p>
    <w:p w14:paraId="21BF03BA" w14:textId="73C098A1" w:rsidR="00117195" w:rsidRPr="004F73F6" w:rsidRDefault="00117195" w:rsidP="001605D0">
      <w:pPr>
        <w:pStyle w:val="Prrafodelista"/>
        <w:numPr>
          <w:ilvl w:val="1"/>
          <w:numId w:val="12"/>
        </w:numPr>
        <w:spacing w:line="240" w:lineRule="atLeast"/>
        <w:jc w:val="both"/>
        <w:rPr>
          <w:rFonts w:ascii="Garamond" w:hAnsi="Garamond" w:cs="Arial"/>
          <w:sz w:val="22"/>
          <w:szCs w:val="22"/>
        </w:rPr>
      </w:pPr>
      <w:r w:rsidRPr="004F73F6">
        <w:rPr>
          <w:rFonts w:ascii="Garamond" w:hAnsi="Garamond" w:cs="Arial"/>
          <w:sz w:val="22"/>
          <w:szCs w:val="22"/>
        </w:rPr>
        <w:t>Generales</w:t>
      </w:r>
    </w:p>
    <w:p w14:paraId="72F36010" w14:textId="77777777" w:rsidR="00117195" w:rsidRPr="004F73F6" w:rsidRDefault="00117195" w:rsidP="001605D0">
      <w:pPr>
        <w:pStyle w:val="Prrafodelista"/>
        <w:spacing w:line="240" w:lineRule="atLeast"/>
        <w:ind w:left="1440"/>
        <w:jc w:val="both"/>
        <w:rPr>
          <w:rFonts w:ascii="Garamond" w:hAnsi="Garamond" w:cs="Arial"/>
          <w:sz w:val="22"/>
          <w:szCs w:val="22"/>
        </w:rPr>
      </w:pPr>
    </w:p>
    <w:p w14:paraId="71949B58" w14:textId="098F79C9" w:rsidR="00117195" w:rsidRDefault="004F73F6" w:rsidP="001605D0">
      <w:pPr>
        <w:shd w:val="clear" w:color="auto" w:fill="FFFFFF"/>
        <w:spacing w:line="240" w:lineRule="atLeast"/>
        <w:jc w:val="both"/>
        <w:rPr>
          <w:rFonts w:ascii="Garamond" w:hAnsi="Garamond" w:cs="Arial"/>
          <w:iCs/>
          <w:color w:val="333333"/>
          <w:sz w:val="22"/>
          <w:szCs w:val="22"/>
        </w:rPr>
      </w:pPr>
      <w:r>
        <w:rPr>
          <w:rFonts w:ascii="Garamond" w:hAnsi="Garamond" w:cs="Arial"/>
          <w:color w:val="333333"/>
          <w:sz w:val="22"/>
          <w:szCs w:val="22"/>
        </w:rPr>
        <w:t xml:space="preserve">La acción de la Administración tiene como finalidad la procura de los fines del Estado, </w:t>
      </w:r>
      <w:r w:rsidR="00C977B8">
        <w:rPr>
          <w:rFonts w:ascii="Garamond" w:hAnsi="Garamond" w:cs="Arial"/>
          <w:color w:val="333333"/>
          <w:sz w:val="22"/>
          <w:szCs w:val="22"/>
        </w:rPr>
        <w:t xml:space="preserve">y por lo </w:t>
      </w:r>
      <w:r w:rsidR="00D1252F">
        <w:rPr>
          <w:rFonts w:ascii="Garamond" w:hAnsi="Garamond" w:cs="Arial"/>
          <w:color w:val="333333"/>
          <w:sz w:val="22"/>
          <w:szCs w:val="22"/>
        </w:rPr>
        <w:t>tanto proteger</w:t>
      </w:r>
      <w:r w:rsidR="00C977B8">
        <w:rPr>
          <w:rFonts w:ascii="Garamond" w:hAnsi="Garamond" w:cs="Arial"/>
          <w:color w:val="333333"/>
          <w:sz w:val="22"/>
          <w:szCs w:val="22"/>
        </w:rPr>
        <w:t xml:space="preserve"> </w:t>
      </w:r>
      <w:r>
        <w:rPr>
          <w:rFonts w:ascii="Garamond" w:hAnsi="Garamond" w:cs="Arial"/>
          <w:color w:val="333333"/>
          <w:sz w:val="22"/>
          <w:szCs w:val="22"/>
        </w:rPr>
        <w:t xml:space="preserve">y </w:t>
      </w:r>
      <w:r w:rsidR="00C977B8">
        <w:rPr>
          <w:rFonts w:ascii="Garamond" w:hAnsi="Garamond" w:cs="Arial"/>
          <w:color w:val="333333"/>
          <w:sz w:val="22"/>
          <w:szCs w:val="22"/>
        </w:rPr>
        <w:t xml:space="preserve">garantizar los derechos a sus </w:t>
      </w:r>
      <w:r>
        <w:rPr>
          <w:rFonts w:ascii="Garamond" w:hAnsi="Garamond" w:cs="Arial"/>
          <w:color w:val="333333"/>
          <w:sz w:val="22"/>
          <w:szCs w:val="22"/>
        </w:rPr>
        <w:t xml:space="preserve">habitantes, </w:t>
      </w:r>
      <w:r w:rsidR="00D1252F">
        <w:rPr>
          <w:rFonts w:ascii="Garamond" w:hAnsi="Garamond" w:cs="Arial"/>
          <w:color w:val="333333"/>
          <w:sz w:val="22"/>
          <w:szCs w:val="22"/>
        </w:rPr>
        <w:t xml:space="preserve">así que, como consecuencia le </w:t>
      </w:r>
      <w:r w:rsidR="00415B49">
        <w:rPr>
          <w:rFonts w:ascii="Garamond" w:hAnsi="Garamond" w:cs="Arial"/>
          <w:color w:val="333333"/>
          <w:sz w:val="22"/>
          <w:szCs w:val="22"/>
        </w:rPr>
        <w:t xml:space="preserve">corresponde a </w:t>
      </w:r>
      <w:r w:rsidR="00D1252F">
        <w:rPr>
          <w:rFonts w:ascii="Garamond" w:hAnsi="Garamond" w:cs="Arial"/>
          <w:color w:val="333333"/>
          <w:sz w:val="22"/>
          <w:szCs w:val="22"/>
        </w:rPr>
        <w:t>h</w:t>
      </w:r>
      <w:r w:rsidR="00A63F95">
        <w:rPr>
          <w:rFonts w:ascii="Garamond" w:hAnsi="Garamond" w:cs="Arial"/>
          <w:color w:val="333333"/>
          <w:sz w:val="22"/>
          <w:szCs w:val="22"/>
        </w:rPr>
        <w:t>a</w:t>
      </w:r>
      <w:r w:rsidR="00D1252F">
        <w:rPr>
          <w:rFonts w:ascii="Garamond" w:hAnsi="Garamond" w:cs="Arial"/>
          <w:color w:val="333333"/>
          <w:sz w:val="22"/>
          <w:szCs w:val="22"/>
        </w:rPr>
        <w:t xml:space="preserve">cer cumplir </w:t>
      </w:r>
      <w:r w:rsidR="00415B49">
        <w:rPr>
          <w:rFonts w:ascii="Garamond" w:hAnsi="Garamond" w:cs="Arial"/>
          <w:color w:val="333333"/>
          <w:sz w:val="22"/>
          <w:szCs w:val="22"/>
        </w:rPr>
        <w:t xml:space="preserve">lo plasmado en el </w:t>
      </w:r>
      <w:r w:rsidR="00D1252F">
        <w:rPr>
          <w:rFonts w:ascii="Garamond" w:hAnsi="Garamond" w:cs="Arial"/>
          <w:color w:val="333333"/>
          <w:sz w:val="22"/>
          <w:szCs w:val="22"/>
        </w:rPr>
        <w:t xml:space="preserve">parágrafo segundo del </w:t>
      </w:r>
      <w:r w:rsidR="00117195" w:rsidRPr="004F73F6">
        <w:rPr>
          <w:rFonts w:ascii="Garamond" w:hAnsi="Garamond" w:cs="Arial"/>
          <w:color w:val="333333"/>
          <w:sz w:val="22"/>
          <w:szCs w:val="22"/>
        </w:rPr>
        <w:t xml:space="preserve">artículo </w:t>
      </w:r>
      <w:r w:rsidR="00D1252F">
        <w:rPr>
          <w:rFonts w:ascii="Garamond" w:hAnsi="Garamond" w:cs="Arial"/>
          <w:color w:val="333333"/>
          <w:sz w:val="22"/>
          <w:szCs w:val="22"/>
        </w:rPr>
        <w:t xml:space="preserve">segundo </w:t>
      </w:r>
      <w:r w:rsidR="00117195" w:rsidRPr="004F73F6">
        <w:rPr>
          <w:rFonts w:ascii="Garamond" w:hAnsi="Garamond" w:cs="Arial"/>
          <w:color w:val="333333"/>
          <w:sz w:val="22"/>
          <w:szCs w:val="22"/>
        </w:rPr>
        <w:t>de la Constitución Política,</w:t>
      </w:r>
      <w:r w:rsidR="00D1252F">
        <w:rPr>
          <w:rFonts w:ascii="Garamond" w:hAnsi="Garamond" w:cs="Arial"/>
          <w:color w:val="333333"/>
          <w:sz w:val="22"/>
          <w:szCs w:val="22"/>
        </w:rPr>
        <w:t xml:space="preserve"> </w:t>
      </w:r>
      <w:r w:rsidR="00415B49" w:rsidRPr="00D1252F">
        <w:rPr>
          <w:rFonts w:ascii="Garamond" w:hAnsi="Garamond" w:cs="Arial"/>
          <w:iCs/>
          <w:color w:val="333333"/>
          <w:sz w:val="22"/>
          <w:szCs w:val="22"/>
        </w:rPr>
        <w:t>(…)</w:t>
      </w:r>
      <w:r w:rsidR="00117195" w:rsidRPr="00415B49">
        <w:rPr>
          <w:rFonts w:ascii="Garamond" w:hAnsi="Garamond" w:cs="Arial"/>
          <w:i/>
          <w:iCs/>
          <w:color w:val="333333"/>
          <w:sz w:val="22"/>
          <w:szCs w:val="22"/>
        </w:rPr>
        <w:t xml:space="preserve"> </w:t>
      </w:r>
      <w:r w:rsidR="00D1252F" w:rsidRPr="00D1252F">
        <w:rPr>
          <w:rFonts w:ascii="Garamond" w:hAnsi="Garamond" w:cs="Arial"/>
          <w:i/>
          <w:iCs/>
          <w:color w:val="333333"/>
          <w:sz w:val="22"/>
          <w:szCs w:val="22"/>
        </w:rPr>
        <w:t>Las autoridades de la República están instituidas para proteger a todas las personas residentes en Colombia, en su vida, honra, bienes, creencias, y demás derechos y libertades, y para asegurar el cumplimiento de los deberes sociales del Estado y de los particulares.</w:t>
      </w:r>
      <w:r w:rsidR="00D1252F" w:rsidRPr="00D1252F">
        <w:rPr>
          <w:rFonts w:ascii="Garamond" w:hAnsi="Garamond" w:cs="Arial"/>
          <w:iCs/>
          <w:color w:val="333333"/>
          <w:sz w:val="22"/>
          <w:szCs w:val="22"/>
        </w:rPr>
        <w:t xml:space="preserve"> (…)</w:t>
      </w:r>
    </w:p>
    <w:p w14:paraId="5542AD7F" w14:textId="77777777" w:rsidR="00D1252F" w:rsidRPr="00415B49" w:rsidRDefault="00D1252F" w:rsidP="001605D0">
      <w:pPr>
        <w:shd w:val="clear" w:color="auto" w:fill="FFFFFF"/>
        <w:spacing w:line="240" w:lineRule="atLeast"/>
        <w:jc w:val="both"/>
        <w:rPr>
          <w:rFonts w:ascii="Garamond" w:hAnsi="Garamond" w:cs="Arial"/>
          <w:i/>
          <w:iCs/>
          <w:color w:val="333333"/>
          <w:kern w:val="0"/>
          <w:sz w:val="22"/>
          <w:szCs w:val="22"/>
          <w:lang w:eastAsia="es-CO"/>
        </w:rPr>
      </w:pPr>
    </w:p>
    <w:p w14:paraId="6D187128" w14:textId="5FCB06A5" w:rsidR="00117195" w:rsidRPr="004F73F6" w:rsidRDefault="0029483D" w:rsidP="001605D0">
      <w:pPr>
        <w:spacing w:line="240" w:lineRule="atLeast"/>
        <w:jc w:val="both"/>
        <w:rPr>
          <w:rFonts w:ascii="Garamond" w:hAnsi="Garamond" w:cs="Arial"/>
          <w:color w:val="333333"/>
          <w:sz w:val="22"/>
          <w:szCs w:val="22"/>
          <w:shd w:val="clear" w:color="auto" w:fill="FFFFFF"/>
        </w:rPr>
      </w:pPr>
      <w:r>
        <w:rPr>
          <w:rFonts w:ascii="Garamond" w:hAnsi="Garamond" w:cs="Arial"/>
          <w:color w:val="333333"/>
          <w:sz w:val="22"/>
          <w:szCs w:val="22"/>
          <w:shd w:val="clear" w:color="auto" w:fill="FFFFFF"/>
        </w:rPr>
        <w:t xml:space="preserve">Así mismo, se debe cumplir con lo contemplado en </w:t>
      </w:r>
      <w:r w:rsidR="00117195" w:rsidRPr="004F73F6">
        <w:rPr>
          <w:rFonts w:ascii="Garamond" w:hAnsi="Garamond" w:cs="Arial"/>
          <w:color w:val="333333"/>
          <w:sz w:val="22"/>
          <w:szCs w:val="22"/>
          <w:shd w:val="clear" w:color="auto" w:fill="FFFFFF"/>
        </w:rPr>
        <w:t xml:space="preserve">el artículo </w:t>
      </w:r>
      <w:r w:rsidR="00117195" w:rsidRPr="004F73F6">
        <w:rPr>
          <w:rFonts w:ascii="Garamond" w:hAnsi="Garamond"/>
          <w:sz w:val="22"/>
          <w:szCs w:val="22"/>
        </w:rPr>
        <w:t xml:space="preserve">6 </w:t>
      </w:r>
      <w:r w:rsidR="00C977B8">
        <w:rPr>
          <w:rFonts w:ascii="Garamond" w:hAnsi="Garamond"/>
          <w:sz w:val="22"/>
          <w:szCs w:val="22"/>
        </w:rPr>
        <w:t>de la Constitución Nacional</w:t>
      </w:r>
      <w:r w:rsidR="00117195" w:rsidRPr="004F73F6">
        <w:rPr>
          <w:rFonts w:ascii="Garamond" w:hAnsi="Garamond" w:cs="Arial"/>
          <w:color w:val="333333"/>
          <w:sz w:val="22"/>
          <w:szCs w:val="22"/>
          <w:shd w:val="clear" w:color="auto" w:fill="FFFFFF"/>
        </w:rPr>
        <w:t xml:space="preserve">, </w:t>
      </w:r>
      <w:r>
        <w:rPr>
          <w:rFonts w:ascii="Garamond" w:hAnsi="Garamond" w:cs="Arial"/>
          <w:color w:val="333333"/>
          <w:sz w:val="22"/>
          <w:szCs w:val="22"/>
          <w:shd w:val="clear" w:color="auto" w:fill="FFFFFF"/>
        </w:rPr>
        <w:t xml:space="preserve">que regula </w:t>
      </w:r>
      <w:r w:rsidRPr="004F73F6">
        <w:rPr>
          <w:rFonts w:ascii="Garamond" w:hAnsi="Garamond" w:cs="Arial"/>
          <w:color w:val="333333"/>
          <w:sz w:val="22"/>
          <w:szCs w:val="22"/>
          <w:shd w:val="clear" w:color="auto" w:fill="FFFFFF"/>
        </w:rPr>
        <w:t>el</w:t>
      </w:r>
      <w:r w:rsidR="00117195" w:rsidRPr="004F73F6">
        <w:rPr>
          <w:rFonts w:ascii="Garamond" w:hAnsi="Garamond" w:cs="Arial"/>
          <w:color w:val="333333"/>
          <w:sz w:val="22"/>
          <w:szCs w:val="22"/>
          <w:shd w:val="clear" w:color="auto" w:fill="FFFFFF"/>
        </w:rPr>
        <w:t xml:space="preserve"> principio de legalidad</w:t>
      </w:r>
      <w:r w:rsidR="00C977B8">
        <w:rPr>
          <w:rFonts w:ascii="Garamond" w:hAnsi="Garamond" w:cs="Arial"/>
          <w:color w:val="333333"/>
          <w:sz w:val="22"/>
          <w:szCs w:val="22"/>
          <w:shd w:val="clear" w:color="auto" w:fill="FFFFFF"/>
        </w:rPr>
        <w:t>,</w:t>
      </w:r>
      <w:r w:rsidR="00117195" w:rsidRPr="004F73F6">
        <w:rPr>
          <w:rFonts w:ascii="Garamond" w:hAnsi="Garamond" w:cs="Arial"/>
          <w:color w:val="333333"/>
          <w:sz w:val="22"/>
          <w:szCs w:val="22"/>
          <w:shd w:val="clear" w:color="auto" w:fill="FFFFFF"/>
        </w:rPr>
        <w:t xml:space="preserve"> al establecer el marco de responsabilidad tanto de los particulares como de los servidores públicos</w:t>
      </w:r>
      <w:r w:rsidR="00F40B13">
        <w:rPr>
          <w:rFonts w:ascii="Garamond" w:hAnsi="Garamond" w:cs="Arial"/>
          <w:color w:val="333333"/>
          <w:sz w:val="22"/>
          <w:szCs w:val="22"/>
          <w:shd w:val="clear" w:color="auto" w:fill="FFFFFF"/>
        </w:rPr>
        <w:t>.</w:t>
      </w:r>
    </w:p>
    <w:p w14:paraId="27F7FFD9" w14:textId="284BEC6A" w:rsidR="00117195" w:rsidRDefault="00117195" w:rsidP="001605D0">
      <w:pPr>
        <w:spacing w:line="240" w:lineRule="atLeast"/>
        <w:jc w:val="both"/>
        <w:rPr>
          <w:rFonts w:ascii="Garamond" w:hAnsi="Garamond" w:cs="Arial"/>
          <w:color w:val="333333"/>
          <w:sz w:val="22"/>
          <w:szCs w:val="22"/>
          <w:shd w:val="clear" w:color="auto" w:fill="FFFFFF"/>
        </w:rPr>
      </w:pPr>
    </w:p>
    <w:p w14:paraId="6D0D3122" w14:textId="77777777" w:rsidR="00F40B13" w:rsidRDefault="00F40B13" w:rsidP="001605D0">
      <w:pPr>
        <w:spacing w:line="240" w:lineRule="atLeast"/>
        <w:jc w:val="both"/>
        <w:rPr>
          <w:rFonts w:ascii="Garamond" w:hAnsi="Garamond" w:cs="Arial"/>
          <w:color w:val="333333"/>
          <w:sz w:val="22"/>
          <w:szCs w:val="22"/>
          <w:shd w:val="clear" w:color="auto" w:fill="FFFFFF"/>
        </w:rPr>
      </w:pPr>
      <w:r>
        <w:rPr>
          <w:rFonts w:ascii="Garamond" w:hAnsi="Garamond" w:cs="Arial"/>
          <w:color w:val="333333"/>
          <w:sz w:val="22"/>
          <w:szCs w:val="22"/>
          <w:shd w:val="clear" w:color="auto" w:fill="FFFFFF"/>
        </w:rPr>
        <w:t>Aunado a lo ya expuesto, e</w:t>
      </w:r>
      <w:r w:rsidR="00117195" w:rsidRPr="004F73F6">
        <w:rPr>
          <w:rFonts w:ascii="Garamond" w:hAnsi="Garamond" w:cs="Arial"/>
          <w:color w:val="333333"/>
          <w:sz w:val="22"/>
          <w:szCs w:val="22"/>
          <w:shd w:val="clear" w:color="auto" w:fill="FFFFFF"/>
        </w:rPr>
        <w:t>l artículo 209 de la C</w:t>
      </w:r>
      <w:r>
        <w:rPr>
          <w:rFonts w:ascii="Garamond" w:hAnsi="Garamond" w:cs="Arial"/>
          <w:color w:val="333333"/>
          <w:sz w:val="22"/>
          <w:szCs w:val="22"/>
          <w:shd w:val="clear" w:color="auto" w:fill="FFFFFF"/>
        </w:rPr>
        <w:t>arta Magna</w:t>
      </w:r>
      <w:r w:rsidR="00117195" w:rsidRPr="004F73F6">
        <w:rPr>
          <w:rFonts w:ascii="Garamond" w:hAnsi="Garamond" w:cs="Arial"/>
          <w:color w:val="333333"/>
          <w:sz w:val="22"/>
          <w:szCs w:val="22"/>
          <w:shd w:val="clear" w:color="auto" w:fill="FFFFFF"/>
        </w:rPr>
        <w:t>, establece que la Función administrativa está al servicio de los intereses generales y se desarrolla con fundamento en los principios de igualdad, moralidad, eficiencia, economía, celeridad Imparcialidad y publicidad</w:t>
      </w:r>
      <w:r>
        <w:rPr>
          <w:rFonts w:ascii="Garamond" w:hAnsi="Garamond" w:cs="Arial"/>
          <w:color w:val="333333"/>
          <w:sz w:val="22"/>
          <w:szCs w:val="22"/>
          <w:shd w:val="clear" w:color="auto" w:fill="FFFFFF"/>
        </w:rPr>
        <w:t xml:space="preserve">, y </w:t>
      </w:r>
      <w:r w:rsidR="00117195" w:rsidRPr="004F73F6">
        <w:rPr>
          <w:rFonts w:ascii="Garamond" w:hAnsi="Garamond" w:cs="Arial"/>
          <w:color w:val="333333"/>
          <w:sz w:val="22"/>
          <w:szCs w:val="22"/>
          <w:shd w:val="clear" w:color="auto" w:fill="FFFFFF"/>
        </w:rPr>
        <w:t>las autoridades administrativas deben coordinar sus actuaciones para el adecuado cumplimiento de los fines del Estado.</w:t>
      </w:r>
    </w:p>
    <w:p w14:paraId="664251A1" w14:textId="6024563C" w:rsidR="00117195" w:rsidRPr="004F73F6" w:rsidRDefault="00117195" w:rsidP="001605D0">
      <w:pPr>
        <w:spacing w:line="240" w:lineRule="atLeast"/>
        <w:jc w:val="both"/>
        <w:rPr>
          <w:rFonts w:ascii="Garamond" w:hAnsi="Garamond" w:cs="Arial"/>
          <w:color w:val="333333"/>
          <w:sz w:val="22"/>
          <w:szCs w:val="22"/>
          <w:shd w:val="clear" w:color="auto" w:fill="FFFFFF"/>
        </w:rPr>
      </w:pPr>
      <w:r w:rsidRPr="004F73F6">
        <w:rPr>
          <w:rFonts w:ascii="Garamond" w:hAnsi="Garamond" w:cs="Arial"/>
          <w:color w:val="333333"/>
          <w:sz w:val="22"/>
          <w:szCs w:val="22"/>
          <w:shd w:val="clear" w:color="auto" w:fill="FFFFFF"/>
        </w:rPr>
        <w:t xml:space="preserve"> </w:t>
      </w:r>
    </w:p>
    <w:p w14:paraId="02EA9B5F" w14:textId="7E76C456" w:rsidR="00415B49" w:rsidRDefault="008F3665" w:rsidP="001605D0">
      <w:pPr>
        <w:spacing w:line="240" w:lineRule="atLeast"/>
        <w:jc w:val="both"/>
        <w:rPr>
          <w:rFonts w:ascii="Garamond" w:hAnsi="Garamond" w:cs="Arial"/>
          <w:color w:val="333333"/>
          <w:sz w:val="22"/>
          <w:szCs w:val="22"/>
          <w:shd w:val="clear" w:color="auto" w:fill="FFFFFF"/>
        </w:rPr>
      </w:pPr>
      <w:r>
        <w:rPr>
          <w:rFonts w:ascii="Garamond" w:hAnsi="Garamond" w:cs="Arial"/>
          <w:color w:val="333333"/>
          <w:sz w:val="22"/>
          <w:szCs w:val="22"/>
          <w:shd w:val="clear" w:color="auto" w:fill="FFFFFF"/>
        </w:rPr>
        <w:t>Las disposiciones</w:t>
      </w:r>
      <w:r w:rsidR="00415B49">
        <w:rPr>
          <w:rFonts w:ascii="Garamond" w:hAnsi="Garamond" w:cs="Arial"/>
          <w:color w:val="333333"/>
          <w:sz w:val="22"/>
          <w:szCs w:val="22"/>
          <w:shd w:val="clear" w:color="auto" w:fill="FFFFFF"/>
        </w:rPr>
        <w:t xml:space="preserve"> constitucionales enunciadas corresponden a la estructura básica de la Administración, </w:t>
      </w:r>
      <w:r w:rsidR="00F40B13">
        <w:rPr>
          <w:rFonts w:ascii="Garamond" w:hAnsi="Garamond" w:cs="Arial"/>
          <w:color w:val="333333"/>
          <w:sz w:val="22"/>
          <w:szCs w:val="22"/>
          <w:shd w:val="clear" w:color="auto" w:fill="FFFFFF"/>
        </w:rPr>
        <w:t xml:space="preserve">siendo el </w:t>
      </w:r>
      <w:r w:rsidR="00415B49">
        <w:rPr>
          <w:rFonts w:ascii="Garamond" w:hAnsi="Garamond" w:cs="Arial"/>
          <w:color w:val="333333"/>
          <w:sz w:val="22"/>
          <w:szCs w:val="22"/>
          <w:shd w:val="clear" w:color="auto" w:fill="FFFFFF"/>
        </w:rPr>
        <w:t xml:space="preserve">sustento y el marco o soporte de su objeto, finalidad y estándar de acción. </w:t>
      </w:r>
    </w:p>
    <w:p w14:paraId="0C3C4923" w14:textId="77777777" w:rsidR="00A63F95" w:rsidRDefault="00A63F95" w:rsidP="001605D0">
      <w:pPr>
        <w:spacing w:line="240" w:lineRule="atLeast"/>
        <w:jc w:val="both"/>
        <w:rPr>
          <w:rFonts w:ascii="Garamond" w:hAnsi="Garamond" w:cs="Arial"/>
          <w:color w:val="333333"/>
          <w:sz w:val="22"/>
          <w:szCs w:val="22"/>
          <w:shd w:val="clear" w:color="auto" w:fill="FFFFFF"/>
        </w:rPr>
      </w:pPr>
    </w:p>
    <w:p w14:paraId="2EBF6479" w14:textId="77777777" w:rsidR="00A63F95" w:rsidRDefault="00A63F95" w:rsidP="001605D0">
      <w:pPr>
        <w:spacing w:line="240" w:lineRule="atLeast"/>
        <w:jc w:val="both"/>
        <w:rPr>
          <w:rFonts w:ascii="Garamond" w:hAnsi="Garamond" w:cs="Arial"/>
          <w:color w:val="333333"/>
          <w:sz w:val="22"/>
          <w:szCs w:val="22"/>
          <w:shd w:val="clear" w:color="auto" w:fill="FFFFFF"/>
        </w:rPr>
      </w:pPr>
    </w:p>
    <w:p w14:paraId="4F455159" w14:textId="0B4576C8" w:rsidR="00415B49" w:rsidRPr="004F73F6" w:rsidRDefault="00415B49" w:rsidP="001605D0">
      <w:pPr>
        <w:spacing w:line="240" w:lineRule="atLeast"/>
        <w:jc w:val="both"/>
        <w:rPr>
          <w:rFonts w:ascii="Garamond" w:hAnsi="Garamond" w:cs="Arial"/>
          <w:color w:val="333333"/>
          <w:sz w:val="22"/>
          <w:szCs w:val="22"/>
          <w:shd w:val="clear" w:color="auto" w:fill="FFFFFF"/>
        </w:rPr>
      </w:pPr>
      <w:r>
        <w:rPr>
          <w:rFonts w:ascii="Garamond" w:hAnsi="Garamond" w:cs="Arial"/>
          <w:color w:val="333333"/>
          <w:sz w:val="22"/>
          <w:szCs w:val="22"/>
          <w:shd w:val="clear" w:color="auto" w:fill="FFFFFF"/>
        </w:rPr>
        <w:t xml:space="preserve"> </w:t>
      </w:r>
    </w:p>
    <w:p w14:paraId="21077D32" w14:textId="359E24E2" w:rsidR="00117195" w:rsidRPr="004F73F6" w:rsidRDefault="007A2AED" w:rsidP="001605D0">
      <w:pPr>
        <w:pStyle w:val="Prrafodelista"/>
        <w:numPr>
          <w:ilvl w:val="1"/>
          <w:numId w:val="12"/>
        </w:numPr>
        <w:spacing w:line="240" w:lineRule="atLeast"/>
        <w:jc w:val="both"/>
        <w:rPr>
          <w:rFonts w:ascii="Garamond" w:hAnsi="Garamond" w:cs="Arial"/>
          <w:sz w:val="22"/>
          <w:szCs w:val="22"/>
        </w:rPr>
      </w:pPr>
      <w:r w:rsidRPr="004F73F6">
        <w:rPr>
          <w:rFonts w:ascii="Garamond" w:hAnsi="Garamond" w:cs="Arial"/>
          <w:sz w:val="22"/>
          <w:szCs w:val="22"/>
        </w:rPr>
        <w:t>Frente a la competencia por parte de la autoridad administrativa</w:t>
      </w:r>
      <w:r w:rsidR="002C3B54">
        <w:rPr>
          <w:rFonts w:ascii="Garamond" w:hAnsi="Garamond" w:cs="Arial"/>
          <w:sz w:val="22"/>
          <w:szCs w:val="22"/>
        </w:rPr>
        <w:t>.</w:t>
      </w:r>
    </w:p>
    <w:p w14:paraId="414CD247" w14:textId="77777777" w:rsidR="00117195" w:rsidRPr="004F73F6" w:rsidRDefault="00117195" w:rsidP="001605D0">
      <w:pPr>
        <w:pStyle w:val="Prrafodelista"/>
        <w:spacing w:line="240" w:lineRule="atLeast"/>
        <w:ind w:left="1440"/>
        <w:jc w:val="both"/>
        <w:rPr>
          <w:rFonts w:ascii="Garamond" w:hAnsi="Garamond" w:cs="Arial"/>
          <w:sz w:val="22"/>
          <w:szCs w:val="22"/>
        </w:rPr>
      </w:pPr>
    </w:p>
    <w:p w14:paraId="65D9BE89" w14:textId="4E8D09F2" w:rsidR="000B28DB" w:rsidRDefault="00415B49" w:rsidP="001605D0">
      <w:pPr>
        <w:spacing w:line="240" w:lineRule="atLeast"/>
        <w:jc w:val="both"/>
        <w:rPr>
          <w:rFonts w:ascii="Garamond" w:hAnsi="Garamond" w:cs="Arial"/>
          <w:color w:val="333333"/>
          <w:sz w:val="22"/>
          <w:szCs w:val="22"/>
          <w:shd w:val="clear" w:color="auto" w:fill="FFFFFF"/>
        </w:rPr>
      </w:pPr>
      <w:r>
        <w:rPr>
          <w:rFonts w:ascii="Garamond" w:hAnsi="Garamond" w:cs="Arial"/>
          <w:color w:val="333333"/>
          <w:sz w:val="22"/>
          <w:szCs w:val="22"/>
          <w:shd w:val="clear" w:color="auto" w:fill="FFFFFF"/>
        </w:rPr>
        <w:t xml:space="preserve">La estructura </w:t>
      </w:r>
      <w:r w:rsidR="008F3665">
        <w:rPr>
          <w:rFonts w:ascii="Garamond" w:hAnsi="Garamond" w:cs="Arial"/>
          <w:color w:val="333333"/>
          <w:sz w:val="22"/>
          <w:szCs w:val="22"/>
          <w:shd w:val="clear" w:color="auto" w:fill="FFFFFF"/>
        </w:rPr>
        <w:t>general, va</w:t>
      </w:r>
      <w:r>
        <w:rPr>
          <w:rFonts w:ascii="Garamond" w:hAnsi="Garamond" w:cs="Arial"/>
          <w:color w:val="333333"/>
          <w:sz w:val="22"/>
          <w:szCs w:val="22"/>
          <w:shd w:val="clear" w:color="auto" w:fill="FFFFFF"/>
        </w:rPr>
        <w:t xml:space="preserve"> a acompañada de una serie de facultades o competencias que delimitan el</w:t>
      </w:r>
      <w:r w:rsidR="00381E3A">
        <w:rPr>
          <w:rFonts w:ascii="Garamond" w:hAnsi="Garamond" w:cs="Arial"/>
          <w:color w:val="333333"/>
          <w:sz w:val="22"/>
          <w:szCs w:val="22"/>
          <w:shd w:val="clear" w:color="auto" w:fill="FFFFFF"/>
        </w:rPr>
        <w:t xml:space="preserve"> accionar de la administración, por lo tanto, </w:t>
      </w:r>
      <w:r>
        <w:rPr>
          <w:rFonts w:ascii="Garamond" w:hAnsi="Garamond" w:cs="Arial"/>
          <w:color w:val="333333"/>
          <w:sz w:val="22"/>
          <w:szCs w:val="22"/>
          <w:shd w:val="clear" w:color="auto" w:fill="FFFFFF"/>
        </w:rPr>
        <w:t>debemos centrarnos en las disposiciones</w:t>
      </w:r>
      <w:r w:rsidR="000B28DB">
        <w:rPr>
          <w:rFonts w:ascii="Garamond" w:hAnsi="Garamond" w:cs="Arial"/>
          <w:color w:val="333333"/>
          <w:sz w:val="22"/>
          <w:szCs w:val="22"/>
          <w:shd w:val="clear" w:color="auto" w:fill="FFFFFF"/>
        </w:rPr>
        <w:t xml:space="preserve"> </w:t>
      </w:r>
      <w:r>
        <w:rPr>
          <w:rFonts w:ascii="Garamond" w:hAnsi="Garamond" w:cs="Arial"/>
          <w:color w:val="333333"/>
          <w:sz w:val="22"/>
          <w:szCs w:val="22"/>
          <w:shd w:val="clear" w:color="auto" w:fill="FFFFFF"/>
        </w:rPr>
        <w:t>legales que</w:t>
      </w:r>
      <w:r w:rsidR="000B28DB">
        <w:rPr>
          <w:rFonts w:ascii="Garamond" w:hAnsi="Garamond" w:cs="Arial"/>
          <w:color w:val="333333"/>
          <w:sz w:val="22"/>
          <w:szCs w:val="22"/>
          <w:shd w:val="clear" w:color="auto" w:fill="FFFFFF"/>
        </w:rPr>
        <w:t xml:space="preserve"> forjan las entidades territoriales especiales, las autoridades que las componen, su función y fin. </w:t>
      </w:r>
    </w:p>
    <w:p w14:paraId="67F7858C" w14:textId="77777777" w:rsidR="000B28DB" w:rsidRDefault="000B28DB" w:rsidP="001605D0">
      <w:pPr>
        <w:spacing w:line="240" w:lineRule="atLeast"/>
        <w:jc w:val="both"/>
        <w:rPr>
          <w:rFonts w:ascii="Garamond" w:hAnsi="Garamond" w:cs="Arial"/>
          <w:color w:val="333333"/>
          <w:sz w:val="22"/>
          <w:szCs w:val="22"/>
          <w:shd w:val="clear" w:color="auto" w:fill="FFFFFF"/>
        </w:rPr>
      </w:pPr>
    </w:p>
    <w:p w14:paraId="7DBF2CF6" w14:textId="77777777" w:rsidR="00ED2993" w:rsidRDefault="00381E3A" w:rsidP="001605D0">
      <w:pPr>
        <w:spacing w:line="240" w:lineRule="atLeast"/>
        <w:jc w:val="both"/>
        <w:rPr>
          <w:rFonts w:ascii="Garamond" w:hAnsi="Garamond" w:cs="Arial"/>
          <w:color w:val="333333"/>
          <w:sz w:val="22"/>
          <w:szCs w:val="22"/>
          <w:shd w:val="clear" w:color="auto" w:fill="FFFFFF"/>
        </w:rPr>
      </w:pPr>
      <w:r>
        <w:rPr>
          <w:rFonts w:ascii="Garamond" w:hAnsi="Garamond" w:cs="Arial"/>
          <w:color w:val="333333"/>
          <w:sz w:val="22"/>
          <w:szCs w:val="22"/>
          <w:shd w:val="clear" w:color="auto" w:fill="FFFFFF"/>
        </w:rPr>
        <w:t>Corolario de lo anterior y conforme al a</w:t>
      </w:r>
      <w:r w:rsidR="00117195" w:rsidRPr="004F73F6">
        <w:rPr>
          <w:rFonts w:ascii="Garamond" w:hAnsi="Garamond" w:cs="Arial"/>
          <w:color w:val="333333"/>
          <w:sz w:val="22"/>
          <w:szCs w:val="22"/>
          <w:shd w:val="clear" w:color="auto" w:fill="FFFFFF"/>
        </w:rPr>
        <w:t xml:space="preserve">rtículo 315 de la Constitución Política, </w:t>
      </w:r>
      <w:r>
        <w:rPr>
          <w:rFonts w:ascii="Garamond" w:hAnsi="Garamond" w:cs="Arial"/>
          <w:color w:val="333333"/>
          <w:sz w:val="22"/>
          <w:szCs w:val="22"/>
          <w:shd w:val="clear" w:color="auto" w:fill="FFFFFF"/>
        </w:rPr>
        <w:t xml:space="preserve">que </w:t>
      </w:r>
      <w:r w:rsidR="00117195" w:rsidRPr="004F73F6">
        <w:rPr>
          <w:rFonts w:ascii="Garamond" w:hAnsi="Garamond" w:cs="Arial"/>
          <w:color w:val="333333"/>
          <w:sz w:val="22"/>
          <w:szCs w:val="22"/>
          <w:shd w:val="clear" w:color="auto" w:fill="FFFFFF"/>
        </w:rPr>
        <w:t xml:space="preserve">establece las funciones de los alcaldes, </w:t>
      </w:r>
      <w:r>
        <w:rPr>
          <w:rFonts w:ascii="Garamond" w:hAnsi="Garamond" w:cs="Arial"/>
          <w:color w:val="333333"/>
          <w:sz w:val="22"/>
          <w:szCs w:val="22"/>
          <w:shd w:val="clear" w:color="auto" w:fill="FFFFFF"/>
        </w:rPr>
        <w:t>como lo son (…) C</w:t>
      </w:r>
      <w:r w:rsidR="00117195" w:rsidRPr="004F73F6">
        <w:rPr>
          <w:rFonts w:ascii="Garamond" w:hAnsi="Garamond" w:cs="Arial"/>
          <w:color w:val="333333"/>
          <w:sz w:val="22"/>
          <w:szCs w:val="22"/>
          <w:shd w:val="clear" w:color="auto" w:fill="FFFFFF"/>
        </w:rPr>
        <w:t xml:space="preserve">onservar el orden público de conformidad con la ley y las instrucciones </w:t>
      </w:r>
    </w:p>
    <w:p w14:paraId="144A974F" w14:textId="77777777" w:rsidR="00ED2993" w:rsidRDefault="00ED2993" w:rsidP="001605D0">
      <w:pPr>
        <w:spacing w:line="240" w:lineRule="atLeast"/>
        <w:jc w:val="both"/>
        <w:rPr>
          <w:rFonts w:ascii="Garamond" w:hAnsi="Garamond" w:cs="Arial"/>
          <w:color w:val="333333"/>
          <w:sz w:val="22"/>
          <w:szCs w:val="22"/>
          <w:shd w:val="clear" w:color="auto" w:fill="FFFFFF"/>
        </w:rPr>
      </w:pPr>
    </w:p>
    <w:p w14:paraId="30C67C66" w14:textId="2A2CD094" w:rsidR="0030279B" w:rsidRDefault="00117195" w:rsidP="001605D0">
      <w:pPr>
        <w:spacing w:line="240" w:lineRule="atLeast"/>
        <w:jc w:val="both"/>
        <w:rPr>
          <w:rFonts w:ascii="Garamond" w:hAnsi="Garamond" w:cs="Arial"/>
          <w:color w:val="333333"/>
          <w:sz w:val="22"/>
          <w:szCs w:val="22"/>
          <w:shd w:val="clear" w:color="auto" w:fill="FFFFFF"/>
        </w:rPr>
      </w:pPr>
      <w:r w:rsidRPr="004F73F6">
        <w:rPr>
          <w:rFonts w:ascii="Garamond" w:hAnsi="Garamond" w:cs="Arial"/>
          <w:color w:val="333333"/>
          <w:sz w:val="22"/>
          <w:szCs w:val="22"/>
          <w:shd w:val="clear" w:color="auto" w:fill="FFFFFF"/>
        </w:rPr>
        <w:t xml:space="preserve">y órdenes que reciba del presidente de la República y del respectivo gobernador. El alcalde es la primera </w:t>
      </w:r>
    </w:p>
    <w:p w14:paraId="789249FD" w14:textId="77777777" w:rsidR="0030279B" w:rsidRDefault="0030279B" w:rsidP="001605D0">
      <w:pPr>
        <w:spacing w:line="240" w:lineRule="atLeast"/>
        <w:jc w:val="both"/>
        <w:rPr>
          <w:rFonts w:ascii="Garamond" w:hAnsi="Garamond" w:cs="Arial"/>
          <w:color w:val="333333"/>
          <w:sz w:val="22"/>
          <w:szCs w:val="22"/>
          <w:shd w:val="clear" w:color="auto" w:fill="FFFFFF"/>
        </w:rPr>
      </w:pPr>
    </w:p>
    <w:p w14:paraId="684F17CE" w14:textId="499F1FC3" w:rsidR="00117195" w:rsidRPr="004F73F6" w:rsidRDefault="00117195" w:rsidP="001605D0">
      <w:pPr>
        <w:spacing w:line="240" w:lineRule="atLeast"/>
        <w:jc w:val="both"/>
        <w:rPr>
          <w:rFonts w:ascii="Garamond" w:hAnsi="Garamond" w:cs="Arial"/>
          <w:color w:val="333333"/>
          <w:sz w:val="22"/>
          <w:szCs w:val="22"/>
          <w:shd w:val="clear" w:color="auto" w:fill="FFFFFF"/>
        </w:rPr>
      </w:pPr>
      <w:r w:rsidRPr="004F73F6">
        <w:rPr>
          <w:rFonts w:ascii="Garamond" w:hAnsi="Garamond" w:cs="Arial"/>
          <w:color w:val="333333"/>
          <w:sz w:val="22"/>
          <w:szCs w:val="22"/>
          <w:shd w:val="clear" w:color="auto" w:fill="FFFFFF"/>
        </w:rPr>
        <w:t>autoridad de policía del municipio. La Policía Nacional cumplirá con prontitud y diligencia las órdenes que le imparta el alcalde por conducto del respectivo comandante</w:t>
      </w:r>
      <w:r w:rsidR="00381E3A">
        <w:rPr>
          <w:rFonts w:ascii="Garamond" w:hAnsi="Garamond" w:cs="Arial"/>
          <w:color w:val="333333"/>
          <w:sz w:val="22"/>
          <w:szCs w:val="22"/>
          <w:shd w:val="clear" w:color="auto" w:fill="FFFFFF"/>
        </w:rPr>
        <w:t xml:space="preserve"> (…) y (…) </w:t>
      </w:r>
      <w:r w:rsidRPr="004F73F6">
        <w:rPr>
          <w:rFonts w:ascii="Garamond" w:hAnsi="Garamond" w:cs="Arial"/>
          <w:color w:val="333333"/>
          <w:sz w:val="22"/>
          <w:szCs w:val="22"/>
          <w:shd w:val="clear" w:color="auto" w:fill="FFFFFF"/>
        </w:rPr>
        <w:t xml:space="preserve">dirigir la acción administrativa </w:t>
      </w:r>
      <w:r w:rsidR="00381E3A">
        <w:rPr>
          <w:rFonts w:ascii="Garamond" w:hAnsi="Garamond" w:cs="Arial"/>
          <w:color w:val="333333"/>
          <w:sz w:val="22"/>
          <w:szCs w:val="22"/>
          <w:shd w:val="clear" w:color="auto" w:fill="FFFFFF"/>
        </w:rPr>
        <w:t xml:space="preserve">del municipio (…) el Alcalde Local debe tomar las acciones necesarias para el cumplimiento de la Ley.  </w:t>
      </w:r>
    </w:p>
    <w:p w14:paraId="3D512A27" w14:textId="77777777" w:rsidR="00117195" w:rsidRPr="004F73F6" w:rsidRDefault="00117195" w:rsidP="001605D0">
      <w:pPr>
        <w:spacing w:line="240" w:lineRule="atLeast"/>
        <w:jc w:val="both"/>
        <w:rPr>
          <w:rFonts w:ascii="Garamond" w:hAnsi="Garamond" w:cs="Arial"/>
          <w:color w:val="333333"/>
          <w:sz w:val="22"/>
          <w:szCs w:val="22"/>
          <w:shd w:val="clear" w:color="auto" w:fill="FFFFFF"/>
        </w:rPr>
      </w:pPr>
    </w:p>
    <w:p w14:paraId="6DCAFEB8" w14:textId="633203EF" w:rsidR="00117195" w:rsidRPr="004F73F6" w:rsidRDefault="000B28DB" w:rsidP="001605D0">
      <w:pPr>
        <w:spacing w:line="240" w:lineRule="atLeast"/>
        <w:jc w:val="both"/>
        <w:rPr>
          <w:rFonts w:ascii="Garamond" w:hAnsi="Garamond" w:cs="Arial"/>
          <w:color w:val="333333"/>
          <w:sz w:val="22"/>
          <w:szCs w:val="22"/>
          <w:u w:val="single"/>
          <w:shd w:val="clear" w:color="auto" w:fill="FFFFFF"/>
        </w:rPr>
      </w:pPr>
      <w:r>
        <w:rPr>
          <w:rFonts w:ascii="Garamond" w:hAnsi="Garamond" w:cs="Arial"/>
          <w:color w:val="333333"/>
          <w:sz w:val="22"/>
          <w:szCs w:val="22"/>
          <w:shd w:val="clear" w:color="auto" w:fill="FFFFFF"/>
        </w:rPr>
        <w:t>Para el caso del Distrito Capital,</w:t>
      </w:r>
      <w:r w:rsidR="00117195" w:rsidRPr="004F73F6">
        <w:rPr>
          <w:rFonts w:ascii="Garamond" w:hAnsi="Garamond" w:cs="Arial"/>
          <w:color w:val="333333"/>
          <w:sz w:val="22"/>
          <w:szCs w:val="22"/>
          <w:shd w:val="clear" w:color="auto" w:fill="FFFFFF"/>
        </w:rPr>
        <w:t xml:space="preserve"> el artículo 322 de la Carta</w:t>
      </w:r>
      <w:r w:rsidR="00381E3A">
        <w:rPr>
          <w:rFonts w:ascii="Garamond" w:hAnsi="Garamond" w:cs="Arial"/>
          <w:color w:val="333333"/>
          <w:sz w:val="22"/>
          <w:szCs w:val="22"/>
          <w:shd w:val="clear" w:color="auto" w:fill="FFFFFF"/>
        </w:rPr>
        <w:t xml:space="preserve"> </w:t>
      </w:r>
      <w:r w:rsidR="00A1228A">
        <w:rPr>
          <w:rFonts w:ascii="Garamond" w:hAnsi="Garamond" w:cs="Arial"/>
          <w:color w:val="333333"/>
          <w:sz w:val="22"/>
          <w:szCs w:val="22"/>
          <w:shd w:val="clear" w:color="auto" w:fill="FFFFFF"/>
        </w:rPr>
        <w:t>Política</w:t>
      </w:r>
      <w:r w:rsidR="00117195" w:rsidRPr="004F73F6">
        <w:rPr>
          <w:rFonts w:ascii="Garamond" w:hAnsi="Garamond" w:cs="Arial"/>
          <w:color w:val="333333"/>
          <w:sz w:val="22"/>
          <w:szCs w:val="22"/>
          <w:shd w:val="clear" w:color="auto" w:fill="FFFFFF"/>
        </w:rPr>
        <w:t xml:space="preserve">, </w:t>
      </w:r>
      <w:r w:rsidR="00381E3A" w:rsidRPr="004F73F6">
        <w:rPr>
          <w:rFonts w:ascii="Garamond" w:hAnsi="Garamond" w:cs="Arial"/>
          <w:color w:val="333333"/>
          <w:sz w:val="22"/>
          <w:szCs w:val="22"/>
          <w:shd w:val="clear" w:color="auto" w:fill="FFFFFF"/>
        </w:rPr>
        <w:t>establece</w:t>
      </w:r>
      <w:r w:rsidR="00117195" w:rsidRPr="004F73F6">
        <w:rPr>
          <w:rFonts w:ascii="Garamond" w:hAnsi="Garamond" w:cs="Arial"/>
          <w:color w:val="333333"/>
          <w:sz w:val="22"/>
          <w:szCs w:val="22"/>
          <w:shd w:val="clear" w:color="auto" w:fill="FFFFFF"/>
        </w:rPr>
        <w:t xml:space="preserve"> </w:t>
      </w:r>
      <w:bookmarkStart w:id="0" w:name="322"/>
      <w:r w:rsidR="00117195" w:rsidRPr="004F73F6">
        <w:rPr>
          <w:rFonts w:ascii="Garamond" w:hAnsi="Garamond" w:cs="Arial"/>
          <w:color w:val="333333"/>
          <w:sz w:val="22"/>
          <w:szCs w:val="22"/>
          <w:shd w:val="clear" w:color="auto" w:fill="FFFFFF"/>
        </w:rPr>
        <w:t>a Bogotá</w:t>
      </w:r>
      <w:r w:rsidR="00381E3A">
        <w:rPr>
          <w:rFonts w:ascii="Garamond" w:hAnsi="Garamond" w:cs="Arial"/>
          <w:color w:val="333333"/>
          <w:sz w:val="22"/>
          <w:szCs w:val="22"/>
          <w:shd w:val="clear" w:color="auto" w:fill="FFFFFF"/>
        </w:rPr>
        <w:t xml:space="preserve"> como</w:t>
      </w:r>
      <w:r w:rsidR="00117195" w:rsidRPr="004F73F6">
        <w:rPr>
          <w:rFonts w:ascii="Garamond" w:hAnsi="Garamond" w:cs="Arial"/>
          <w:color w:val="333333"/>
          <w:sz w:val="22"/>
          <w:szCs w:val="22"/>
          <w:shd w:val="clear" w:color="auto" w:fill="FFFFFF"/>
        </w:rPr>
        <w:t xml:space="preserve">, Capital de la República y del departamento de Cundinamarca, </w:t>
      </w:r>
      <w:r w:rsidR="00381E3A">
        <w:rPr>
          <w:rFonts w:ascii="Garamond" w:hAnsi="Garamond" w:cs="Arial"/>
          <w:color w:val="333333"/>
          <w:sz w:val="22"/>
          <w:szCs w:val="22"/>
          <w:shd w:val="clear" w:color="auto" w:fill="FFFFFF"/>
        </w:rPr>
        <w:t xml:space="preserve"> </w:t>
      </w:r>
      <w:r w:rsidR="00117195" w:rsidRPr="004F73F6">
        <w:rPr>
          <w:rFonts w:ascii="Garamond" w:hAnsi="Garamond" w:cs="Arial"/>
          <w:color w:val="333333"/>
          <w:sz w:val="22"/>
          <w:szCs w:val="22"/>
          <w:shd w:val="clear" w:color="auto" w:fill="FFFFFF"/>
        </w:rPr>
        <w:t>organiza</w:t>
      </w:r>
      <w:r w:rsidR="00381E3A">
        <w:rPr>
          <w:rFonts w:ascii="Garamond" w:hAnsi="Garamond" w:cs="Arial"/>
          <w:color w:val="333333"/>
          <w:sz w:val="22"/>
          <w:szCs w:val="22"/>
          <w:shd w:val="clear" w:color="auto" w:fill="FFFFFF"/>
        </w:rPr>
        <w:t>da</w:t>
      </w:r>
      <w:r w:rsidR="00117195" w:rsidRPr="004F73F6">
        <w:rPr>
          <w:rFonts w:ascii="Garamond" w:hAnsi="Garamond" w:cs="Arial"/>
          <w:color w:val="333333"/>
          <w:sz w:val="22"/>
          <w:szCs w:val="22"/>
          <w:shd w:val="clear" w:color="auto" w:fill="FFFFFF"/>
        </w:rPr>
        <w:t xml:space="preserve"> como Distrito Capital</w:t>
      </w:r>
      <w:bookmarkEnd w:id="0"/>
      <w:r w:rsidR="00117195" w:rsidRPr="004F73F6">
        <w:rPr>
          <w:rFonts w:ascii="Garamond" w:hAnsi="Garamond" w:cs="Arial"/>
          <w:color w:val="333333"/>
          <w:sz w:val="22"/>
          <w:szCs w:val="22"/>
          <w:shd w:val="clear" w:color="auto" w:fill="FFFFFF"/>
        </w:rPr>
        <w:t>, con un régimen político, fiscal y administrativo especial</w:t>
      </w:r>
      <w:r w:rsidR="00381E3A">
        <w:rPr>
          <w:rFonts w:ascii="Garamond" w:hAnsi="Garamond" w:cs="Arial"/>
          <w:color w:val="333333"/>
          <w:sz w:val="22"/>
          <w:szCs w:val="22"/>
          <w:shd w:val="clear" w:color="auto" w:fill="FFFFFF"/>
        </w:rPr>
        <w:t>, y</w:t>
      </w:r>
      <w:r w:rsidR="00117195" w:rsidRPr="004F73F6">
        <w:rPr>
          <w:rFonts w:ascii="Garamond" w:hAnsi="Garamond" w:cs="Arial"/>
          <w:color w:val="333333"/>
          <w:sz w:val="22"/>
          <w:szCs w:val="22"/>
          <w:shd w:val="clear" w:color="auto" w:fill="FFFFFF"/>
        </w:rPr>
        <w:t xml:space="preserve"> </w:t>
      </w:r>
      <w:r w:rsidR="00381E3A">
        <w:rPr>
          <w:rFonts w:ascii="Garamond" w:hAnsi="Garamond" w:cs="Arial"/>
          <w:color w:val="333333"/>
          <w:sz w:val="22"/>
          <w:szCs w:val="22"/>
          <w:shd w:val="clear" w:color="auto" w:fill="FFFFFF"/>
        </w:rPr>
        <w:t>es</w:t>
      </w:r>
      <w:r w:rsidR="00117195" w:rsidRPr="004F73F6">
        <w:rPr>
          <w:rFonts w:ascii="Garamond" w:hAnsi="Garamond" w:cs="Arial"/>
          <w:color w:val="333333"/>
          <w:sz w:val="22"/>
          <w:szCs w:val="22"/>
          <w:shd w:val="clear" w:color="auto" w:fill="FFFFFF"/>
        </w:rPr>
        <w:t xml:space="preserve">tablece en las autoridades distritales la función de garantizar el desarrollo armónico e integrado de la ciudad y la eficiente prestación de los servicios a cargo del Distrito; </w:t>
      </w:r>
      <w:r w:rsidR="0045307A">
        <w:rPr>
          <w:rFonts w:ascii="Garamond" w:hAnsi="Garamond" w:cs="Arial"/>
          <w:color w:val="333333"/>
          <w:sz w:val="22"/>
          <w:szCs w:val="22"/>
          <w:shd w:val="clear" w:color="auto" w:fill="FFFFFF"/>
        </w:rPr>
        <w:t xml:space="preserve">y a </w:t>
      </w:r>
      <w:r w:rsidR="00117195" w:rsidRPr="0045307A">
        <w:rPr>
          <w:rFonts w:ascii="Garamond" w:hAnsi="Garamond" w:cs="Arial"/>
          <w:color w:val="333333"/>
          <w:sz w:val="22"/>
          <w:szCs w:val="22"/>
          <w:shd w:val="clear" w:color="auto" w:fill="FFFFFF"/>
        </w:rPr>
        <w:t xml:space="preserve">las </w:t>
      </w:r>
      <w:r w:rsidR="0045307A" w:rsidRPr="0045307A">
        <w:rPr>
          <w:rFonts w:ascii="Garamond" w:hAnsi="Garamond" w:cs="Arial"/>
          <w:color w:val="333333"/>
          <w:sz w:val="22"/>
          <w:szCs w:val="22"/>
          <w:shd w:val="clear" w:color="auto" w:fill="FFFFFF"/>
        </w:rPr>
        <w:t xml:space="preserve">alcaldía </w:t>
      </w:r>
      <w:r w:rsidR="00117195" w:rsidRPr="0045307A">
        <w:rPr>
          <w:rFonts w:ascii="Garamond" w:hAnsi="Garamond" w:cs="Arial"/>
          <w:color w:val="333333"/>
          <w:sz w:val="22"/>
          <w:szCs w:val="22"/>
          <w:shd w:val="clear" w:color="auto" w:fill="FFFFFF"/>
        </w:rPr>
        <w:t>locales, la gestión de los asuntos propios de su territorio.</w:t>
      </w:r>
      <w:r w:rsidR="00117195" w:rsidRPr="004F73F6">
        <w:rPr>
          <w:rFonts w:ascii="Garamond" w:hAnsi="Garamond" w:cs="Arial"/>
          <w:color w:val="333333"/>
          <w:sz w:val="22"/>
          <w:szCs w:val="22"/>
          <w:u w:val="single"/>
          <w:shd w:val="clear" w:color="auto" w:fill="FFFFFF"/>
        </w:rPr>
        <w:t xml:space="preserve"> </w:t>
      </w:r>
    </w:p>
    <w:p w14:paraId="1F9ACFE8" w14:textId="77777777" w:rsidR="00117195" w:rsidRPr="004F73F6" w:rsidRDefault="00117195" w:rsidP="001605D0">
      <w:pPr>
        <w:spacing w:line="240" w:lineRule="atLeast"/>
        <w:jc w:val="both"/>
        <w:rPr>
          <w:rFonts w:ascii="Garamond" w:hAnsi="Garamond" w:cs="Arial"/>
          <w:color w:val="333333"/>
          <w:sz w:val="22"/>
          <w:szCs w:val="22"/>
          <w:shd w:val="clear" w:color="auto" w:fill="FFFFFF"/>
        </w:rPr>
      </w:pPr>
    </w:p>
    <w:p w14:paraId="703BD97D" w14:textId="094523FB" w:rsidR="00117195" w:rsidRPr="004F73F6" w:rsidRDefault="00117195" w:rsidP="001605D0">
      <w:pPr>
        <w:pStyle w:val="Prrafodelista"/>
        <w:numPr>
          <w:ilvl w:val="1"/>
          <w:numId w:val="12"/>
        </w:numPr>
        <w:tabs>
          <w:tab w:val="left" w:pos="3402"/>
        </w:tabs>
        <w:spacing w:line="240" w:lineRule="atLeast"/>
        <w:jc w:val="both"/>
        <w:rPr>
          <w:rFonts w:ascii="Garamond" w:hAnsi="Garamond" w:cs="Arial"/>
          <w:sz w:val="22"/>
          <w:szCs w:val="22"/>
        </w:rPr>
      </w:pPr>
      <w:r w:rsidRPr="004F73F6">
        <w:rPr>
          <w:rFonts w:ascii="Garamond" w:hAnsi="Garamond" w:cs="Arial"/>
          <w:sz w:val="22"/>
          <w:szCs w:val="22"/>
        </w:rPr>
        <w:t xml:space="preserve">De </w:t>
      </w:r>
      <w:r w:rsidR="00D6603B" w:rsidRPr="004F73F6">
        <w:rPr>
          <w:rFonts w:ascii="Garamond" w:hAnsi="Garamond" w:cs="Arial"/>
          <w:sz w:val="22"/>
          <w:szCs w:val="22"/>
        </w:rPr>
        <w:t>L</w:t>
      </w:r>
      <w:r w:rsidRPr="004F73F6">
        <w:rPr>
          <w:rFonts w:ascii="Garamond" w:hAnsi="Garamond" w:cs="Arial"/>
          <w:sz w:val="22"/>
          <w:szCs w:val="22"/>
        </w:rPr>
        <w:t xml:space="preserve">as </w:t>
      </w:r>
      <w:r w:rsidR="00D6603B" w:rsidRPr="004F73F6">
        <w:rPr>
          <w:rFonts w:ascii="Garamond" w:hAnsi="Garamond" w:cs="Arial"/>
          <w:sz w:val="22"/>
          <w:szCs w:val="22"/>
        </w:rPr>
        <w:t>D</w:t>
      </w:r>
      <w:r w:rsidRPr="004F73F6">
        <w:rPr>
          <w:rFonts w:ascii="Garamond" w:hAnsi="Garamond" w:cs="Arial"/>
          <w:sz w:val="22"/>
          <w:szCs w:val="22"/>
        </w:rPr>
        <w:t xml:space="preserve">isposiciones </w:t>
      </w:r>
      <w:r w:rsidR="00D6603B" w:rsidRPr="004F73F6">
        <w:rPr>
          <w:rFonts w:ascii="Garamond" w:hAnsi="Garamond" w:cs="Arial"/>
          <w:sz w:val="22"/>
          <w:szCs w:val="22"/>
        </w:rPr>
        <w:t>M</w:t>
      </w:r>
      <w:r w:rsidRPr="004F73F6">
        <w:rPr>
          <w:rFonts w:ascii="Garamond" w:hAnsi="Garamond" w:cs="Arial"/>
          <w:sz w:val="22"/>
          <w:szCs w:val="22"/>
        </w:rPr>
        <w:t xml:space="preserve">ateria de la </w:t>
      </w:r>
      <w:r w:rsidR="00D6603B" w:rsidRPr="004F73F6">
        <w:rPr>
          <w:rFonts w:ascii="Garamond" w:hAnsi="Garamond" w:cs="Arial"/>
          <w:sz w:val="22"/>
          <w:szCs w:val="22"/>
        </w:rPr>
        <w:t>A</w:t>
      </w:r>
      <w:r w:rsidRPr="004F73F6">
        <w:rPr>
          <w:rFonts w:ascii="Garamond" w:hAnsi="Garamond" w:cs="Arial"/>
          <w:sz w:val="22"/>
          <w:szCs w:val="22"/>
        </w:rPr>
        <w:t xml:space="preserve">ctuación </w:t>
      </w:r>
    </w:p>
    <w:p w14:paraId="1D68F28C" w14:textId="77777777" w:rsidR="00466614" w:rsidRDefault="00466614" w:rsidP="001605D0">
      <w:pPr>
        <w:pStyle w:val="NormalWeb"/>
        <w:spacing w:before="0" w:after="0" w:line="240" w:lineRule="atLeast"/>
        <w:jc w:val="both"/>
        <w:rPr>
          <w:rFonts w:ascii="Garamond" w:hAnsi="Garamond" w:cs="Open Sans"/>
          <w:color w:val="4B4949"/>
          <w:sz w:val="22"/>
          <w:szCs w:val="22"/>
          <w:lang w:val="es-ES"/>
        </w:rPr>
      </w:pPr>
    </w:p>
    <w:p w14:paraId="25EF71D3" w14:textId="7541C5F3" w:rsidR="00E716D5" w:rsidRDefault="000B28DB" w:rsidP="001605D0">
      <w:pPr>
        <w:pStyle w:val="NormalWeb"/>
        <w:spacing w:before="0" w:after="0" w:line="240" w:lineRule="atLeast"/>
        <w:jc w:val="both"/>
        <w:rPr>
          <w:rFonts w:ascii="Garamond" w:hAnsi="Garamond" w:cs="Open Sans"/>
          <w:color w:val="4B4949"/>
          <w:sz w:val="22"/>
          <w:szCs w:val="22"/>
        </w:rPr>
      </w:pPr>
      <w:r>
        <w:rPr>
          <w:rFonts w:ascii="Garamond" w:hAnsi="Garamond" w:cs="Open Sans"/>
          <w:color w:val="4B4949"/>
          <w:sz w:val="22"/>
          <w:szCs w:val="22"/>
        </w:rPr>
        <w:t xml:space="preserve">Con el fin de tener un panorama más amplio frente a la importancia de la labor ejercida por la administración local en el Distrito Capital en materia de inspección, vigilancia y </w:t>
      </w:r>
      <w:r w:rsidR="00197E81">
        <w:rPr>
          <w:rFonts w:ascii="Garamond" w:hAnsi="Garamond" w:cs="Open Sans"/>
          <w:color w:val="4B4949"/>
          <w:sz w:val="22"/>
          <w:szCs w:val="22"/>
        </w:rPr>
        <w:t>control</w:t>
      </w:r>
      <w:r w:rsidR="00E716D5">
        <w:rPr>
          <w:rFonts w:ascii="Garamond" w:hAnsi="Garamond" w:cs="Open Sans"/>
          <w:color w:val="4B4949"/>
          <w:sz w:val="22"/>
          <w:szCs w:val="22"/>
        </w:rPr>
        <w:t xml:space="preserve">, es pertinente mencionar las facultades </w:t>
      </w:r>
      <w:r w:rsidR="00E716D5" w:rsidRPr="00E716D5">
        <w:rPr>
          <w:rFonts w:ascii="Garamond" w:hAnsi="Garamond" w:cs="Open Sans"/>
          <w:color w:val="4B4949"/>
          <w:sz w:val="22"/>
          <w:szCs w:val="22"/>
        </w:rPr>
        <w:t>en materia urba</w:t>
      </w:r>
      <w:r w:rsidR="00E716D5">
        <w:rPr>
          <w:rFonts w:ascii="Garamond" w:hAnsi="Garamond" w:cs="Open Sans"/>
          <w:color w:val="4B4949"/>
          <w:sz w:val="22"/>
          <w:szCs w:val="22"/>
        </w:rPr>
        <w:t>nística de los alcaldes locales.</w:t>
      </w:r>
    </w:p>
    <w:p w14:paraId="6D7C3E61" w14:textId="77777777" w:rsidR="00E716D5" w:rsidRDefault="00E716D5" w:rsidP="001605D0">
      <w:pPr>
        <w:pStyle w:val="NormalWeb"/>
        <w:spacing w:before="0" w:after="0" w:line="240" w:lineRule="atLeast"/>
        <w:jc w:val="both"/>
        <w:rPr>
          <w:rFonts w:ascii="Garamond" w:hAnsi="Garamond" w:cs="Open Sans"/>
          <w:color w:val="4B4949"/>
          <w:sz w:val="22"/>
          <w:szCs w:val="22"/>
        </w:rPr>
      </w:pPr>
    </w:p>
    <w:p w14:paraId="58AAAFC7" w14:textId="2366A735" w:rsidR="00E716D5" w:rsidRPr="00E716D5" w:rsidRDefault="00E716D5" w:rsidP="001605D0">
      <w:pPr>
        <w:spacing w:line="240" w:lineRule="atLeast"/>
        <w:jc w:val="both"/>
        <w:rPr>
          <w:rFonts w:ascii="Garamond" w:eastAsia="Calibri" w:hAnsi="Garamond" w:cs="Open Sans"/>
          <w:color w:val="4B4949"/>
          <w:sz w:val="22"/>
          <w:szCs w:val="22"/>
          <w:lang w:bidi="ar-SA"/>
        </w:rPr>
      </w:pPr>
      <w:r>
        <w:rPr>
          <w:rFonts w:ascii="Garamond" w:eastAsia="Calibri" w:hAnsi="Garamond" w:cs="Open Sans"/>
          <w:color w:val="4B4949"/>
          <w:sz w:val="22"/>
          <w:szCs w:val="22"/>
          <w:lang w:bidi="ar-SA"/>
        </w:rPr>
        <w:t xml:space="preserve">Los </w:t>
      </w:r>
      <w:r w:rsidRPr="00E716D5">
        <w:rPr>
          <w:rFonts w:ascii="Garamond" w:eastAsia="Calibri" w:hAnsi="Garamond" w:cs="Open Sans"/>
          <w:color w:val="4B4949"/>
          <w:sz w:val="22"/>
          <w:szCs w:val="22"/>
          <w:lang w:bidi="ar-SA"/>
        </w:rPr>
        <w:t xml:space="preserve">numerales 6, 8, y 12 </w:t>
      </w:r>
      <w:r>
        <w:rPr>
          <w:rFonts w:ascii="Garamond" w:eastAsia="Calibri" w:hAnsi="Garamond" w:cs="Open Sans"/>
          <w:color w:val="4B4949"/>
          <w:sz w:val="22"/>
          <w:szCs w:val="22"/>
          <w:lang w:bidi="ar-SA"/>
        </w:rPr>
        <w:t>de</w:t>
      </w:r>
      <w:r w:rsidRPr="00E716D5">
        <w:rPr>
          <w:rFonts w:ascii="Garamond" w:eastAsia="Calibri" w:hAnsi="Garamond" w:cs="Open Sans"/>
          <w:color w:val="4B4949"/>
          <w:sz w:val="22"/>
          <w:szCs w:val="22"/>
          <w:lang w:bidi="ar-SA"/>
        </w:rPr>
        <w:t>l artículo 86 del Decreto 1421 de 1993, establecen las facultades de inspección vigilancia y control en materia urbanística de los alcaldes locales</w:t>
      </w:r>
      <w:r>
        <w:rPr>
          <w:rFonts w:ascii="Garamond" w:eastAsia="Calibri" w:hAnsi="Garamond" w:cs="Open Sans"/>
          <w:color w:val="4B4949"/>
          <w:sz w:val="22"/>
          <w:szCs w:val="22"/>
          <w:lang w:bidi="ar-SA"/>
        </w:rPr>
        <w:t xml:space="preserve"> que se enuncian a continuación</w:t>
      </w:r>
      <w:r w:rsidRPr="00E716D5">
        <w:rPr>
          <w:rFonts w:ascii="Garamond" w:eastAsia="Calibri" w:hAnsi="Garamond" w:cs="Open Sans"/>
          <w:color w:val="4B4949"/>
          <w:sz w:val="22"/>
          <w:szCs w:val="22"/>
          <w:lang w:bidi="ar-SA"/>
        </w:rPr>
        <w:t>:</w:t>
      </w:r>
    </w:p>
    <w:p w14:paraId="57DAF53F" w14:textId="77777777" w:rsidR="004C172A" w:rsidRDefault="004C172A" w:rsidP="001605D0">
      <w:pPr>
        <w:spacing w:line="240" w:lineRule="atLeast"/>
        <w:jc w:val="both"/>
        <w:rPr>
          <w:rFonts w:ascii="Garamond" w:eastAsia="Calibri" w:hAnsi="Garamond" w:cs="Open Sans"/>
          <w:color w:val="4B4949"/>
          <w:sz w:val="22"/>
          <w:szCs w:val="22"/>
          <w:lang w:bidi="ar-SA"/>
        </w:rPr>
      </w:pPr>
    </w:p>
    <w:p w14:paraId="75F89B6F" w14:textId="6EF22508" w:rsidR="00E716D5" w:rsidRPr="00E716D5" w:rsidRDefault="00E716D5" w:rsidP="001605D0">
      <w:pPr>
        <w:spacing w:line="240" w:lineRule="atLeast"/>
        <w:jc w:val="both"/>
        <w:rPr>
          <w:rFonts w:ascii="Garamond" w:eastAsia="Calibri" w:hAnsi="Garamond" w:cs="Open Sans"/>
          <w:color w:val="4B4949"/>
          <w:sz w:val="22"/>
          <w:szCs w:val="22"/>
          <w:lang w:bidi="ar-SA"/>
        </w:rPr>
      </w:pPr>
      <w:r w:rsidRPr="00E716D5">
        <w:rPr>
          <w:rFonts w:ascii="Garamond" w:eastAsia="Calibri" w:hAnsi="Garamond" w:cs="Open Sans"/>
          <w:color w:val="4B4949"/>
          <w:sz w:val="22"/>
          <w:szCs w:val="22"/>
          <w:lang w:bidi="ar-SA"/>
        </w:rPr>
        <w:t>(…)</w:t>
      </w:r>
      <w:r w:rsidR="004C172A">
        <w:rPr>
          <w:rFonts w:ascii="Garamond" w:eastAsia="Calibri" w:hAnsi="Garamond" w:cs="Open Sans"/>
          <w:color w:val="4B4949"/>
          <w:sz w:val="22"/>
          <w:szCs w:val="22"/>
          <w:lang w:bidi="ar-SA"/>
        </w:rPr>
        <w:t xml:space="preserve"> </w:t>
      </w:r>
      <w:r w:rsidRPr="00E716D5">
        <w:rPr>
          <w:rFonts w:ascii="Garamond" w:eastAsia="Calibri" w:hAnsi="Garamond" w:cs="Open Sans"/>
          <w:color w:val="4B4949"/>
          <w:sz w:val="22"/>
          <w:szCs w:val="22"/>
          <w:lang w:bidi="ar-SA"/>
        </w:rPr>
        <w:t>6. Coordinar la acción administrativa del Distrito en la localidad.</w:t>
      </w:r>
      <w:r w:rsidR="004C172A">
        <w:rPr>
          <w:rFonts w:ascii="Garamond" w:eastAsia="Calibri" w:hAnsi="Garamond" w:cs="Open Sans"/>
          <w:color w:val="4B4949"/>
          <w:sz w:val="22"/>
          <w:szCs w:val="22"/>
          <w:lang w:bidi="ar-SA"/>
        </w:rPr>
        <w:t xml:space="preserve"> (…)</w:t>
      </w:r>
    </w:p>
    <w:p w14:paraId="5D6FDAC0" w14:textId="77777777" w:rsidR="00E716D5" w:rsidRPr="00E716D5" w:rsidRDefault="00E716D5" w:rsidP="001605D0">
      <w:pPr>
        <w:spacing w:line="240" w:lineRule="atLeast"/>
        <w:jc w:val="both"/>
        <w:rPr>
          <w:rFonts w:ascii="Garamond" w:eastAsia="Calibri" w:hAnsi="Garamond" w:cs="Open Sans"/>
          <w:color w:val="4B4949"/>
          <w:sz w:val="22"/>
          <w:szCs w:val="22"/>
          <w:lang w:bidi="ar-SA"/>
        </w:rPr>
      </w:pPr>
    </w:p>
    <w:p w14:paraId="2727D809" w14:textId="15F9208D" w:rsidR="00E716D5" w:rsidRPr="00E716D5" w:rsidRDefault="004C172A" w:rsidP="001605D0">
      <w:pPr>
        <w:spacing w:line="240" w:lineRule="atLeast"/>
        <w:jc w:val="both"/>
        <w:rPr>
          <w:rFonts w:ascii="Garamond" w:eastAsia="Calibri" w:hAnsi="Garamond" w:cs="Open Sans"/>
          <w:color w:val="4B4949"/>
          <w:sz w:val="22"/>
          <w:szCs w:val="22"/>
          <w:lang w:bidi="ar-SA"/>
        </w:rPr>
      </w:pPr>
      <w:r>
        <w:rPr>
          <w:rFonts w:ascii="Garamond" w:eastAsia="Calibri" w:hAnsi="Garamond" w:cs="Open Sans"/>
          <w:color w:val="4B4949"/>
          <w:sz w:val="22"/>
          <w:szCs w:val="22"/>
          <w:lang w:bidi="ar-SA"/>
        </w:rPr>
        <w:t xml:space="preserve">(…) </w:t>
      </w:r>
      <w:r w:rsidR="00E716D5" w:rsidRPr="00E716D5">
        <w:rPr>
          <w:rFonts w:ascii="Garamond" w:eastAsia="Calibri" w:hAnsi="Garamond" w:cs="Open Sans"/>
          <w:color w:val="4B4949"/>
          <w:sz w:val="22"/>
          <w:szCs w:val="22"/>
          <w:lang w:bidi="ar-SA"/>
        </w:rPr>
        <w:t>8. Vigilar el cumplimiento de las normas vigentes sobre desarrollo urbano, uso del suelo y reforma urbana. De acuerdo con esas mismas normas expedir o negar los permisos de funcionamiento que soliciten los particulares. Sus decisiones en esta materia serán apelables ante el jefe del departamento distrital de planeación, o quien haga sus veces.</w:t>
      </w:r>
      <w:r>
        <w:rPr>
          <w:rFonts w:ascii="Garamond" w:eastAsia="Calibri" w:hAnsi="Garamond" w:cs="Open Sans"/>
          <w:color w:val="4B4949"/>
          <w:sz w:val="22"/>
          <w:szCs w:val="22"/>
          <w:lang w:bidi="ar-SA"/>
        </w:rPr>
        <w:t xml:space="preserve"> (…)</w:t>
      </w:r>
    </w:p>
    <w:p w14:paraId="3E979468" w14:textId="77777777" w:rsidR="00E716D5" w:rsidRPr="00E716D5" w:rsidRDefault="00E716D5" w:rsidP="001605D0">
      <w:pPr>
        <w:spacing w:line="240" w:lineRule="atLeast"/>
        <w:jc w:val="both"/>
        <w:rPr>
          <w:rFonts w:ascii="Garamond" w:eastAsia="Calibri" w:hAnsi="Garamond" w:cs="Open Sans"/>
          <w:color w:val="4B4949"/>
          <w:sz w:val="22"/>
          <w:szCs w:val="22"/>
          <w:lang w:bidi="ar-SA"/>
        </w:rPr>
      </w:pPr>
    </w:p>
    <w:p w14:paraId="24CA3CFD" w14:textId="29B01ED2" w:rsidR="00E716D5" w:rsidRDefault="004C172A" w:rsidP="001605D0">
      <w:pPr>
        <w:spacing w:line="240" w:lineRule="atLeast"/>
        <w:jc w:val="both"/>
        <w:rPr>
          <w:rFonts w:ascii="Garamond" w:eastAsia="Calibri" w:hAnsi="Garamond" w:cs="Open Sans"/>
          <w:color w:val="4B4949"/>
          <w:sz w:val="22"/>
          <w:szCs w:val="22"/>
          <w:lang w:bidi="ar-SA"/>
        </w:rPr>
      </w:pPr>
      <w:r>
        <w:rPr>
          <w:rFonts w:ascii="Garamond" w:eastAsia="Calibri" w:hAnsi="Garamond" w:cs="Open Sans"/>
          <w:color w:val="4B4949"/>
          <w:sz w:val="22"/>
          <w:szCs w:val="22"/>
          <w:lang w:bidi="ar-SA"/>
        </w:rPr>
        <w:t xml:space="preserve">(…) </w:t>
      </w:r>
      <w:r w:rsidR="00E716D5" w:rsidRPr="00E716D5">
        <w:rPr>
          <w:rFonts w:ascii="Garamond" w:eastAsia="Calibri" w:hAnsi="Garamond" w:cs="Open Sans"/>
          <w:color w:val="4B4949"/>
          <w:sz w:val="22"/>
          <w:szCs w:val="22"/>
          <w:lang w:bidi="ar-SA"/>
        </w:rPr>
        <w:t>12. Vigilar y controlar la prestación de servicios, la construcción de obras y el ejercicio de funciones públicas por parte de las autoridades distritales o de personas particulares.</w:t>
      </w:r>
      <w:r>
        <w:rPr>
          <w:rFonts w:ascii="Garamond" w:eastAsia="Calibri" w:hAnsi="Garamond" w:cs="Open Sans"/>
          <w:color w:val="4B4949"/>
          <w:sz w:val="22"/>
          <w:szCs w:val="22"/>
          <w:lang w:bidi="ar-SA"/>
        </w:rPr>
        <w:t xml:space="preserve"> (</w:t>
      </w:r>
      <w:r w:rsidR="00E716D5" w:rsidRPr="00E716D5">
        <w:rPr>
          <w:rFonts w:ascii="Garamond" w:eastAsia="Calibri" w:hAnsi="Garamond" w:cs="Open Sans"/>
          <w:color w:val="4B4949"/>
          <w:sz w:val="22"/>
          <w:szCs w:val="22"/>
          <w:lang w:bidi="ar-SA"/>
        </w:rPr>
        <w:t>…)</w:t>
      </w:r>
    </w:p>
    <w:p w14:paraId="1A22AE04" w14:textId="77777777" w:rsidR="00E716D5" w:rsidRPr="00E716D5" w:rsidRDefault="00E716D5" w:rsidP="001605D0">
      <w:pPr>
        <w:spacing w:line="240" w:lineRule="atLeast"/>
        <w:jc w:val="both"/>
        <w:rPr>
          <w:rFonts w:ascii="Garamond" w:eastAsia="Calibri" w:hAnsi="Garamond" w:cs="Open Sans"/>
          <w:color w:val="4B4949"/>
          <w:sz w:val="22"/>
          <w:szCs w:val="22"/>
          <w:lang w:bidi="ar-SA"/>
        </w:rPr>
      </w:pPr>
    </w:p>
    <w:p w14:paraId="7D9285B5" w14:textId="3F7A827B" w:rsidR="00E716D5" w:rsidRDefault="00E716D5" w:rsidP="001605D0">
      <w:pPr>
        <w:spacing w:line="240" w:lineRule="atLeast"/>
        <w:jc w:val="both"/>
        <w:rPr>
          <w:rFonts w:ascii="Garamond" w:eastAsia="Calibri" w:hAnsi="Garamond" w:cs="Open Sans"/>
          <w:color w:val="4B4949"/>
          <w:sz w:val="22"/>
          <w:szCs w:val="22"/>
          <w:lang w:bidi="ar-SA"/>
        </w:rPr>
      </w:pPr>
      <w:r w:rsidRPr="00E716D5">
        <w:rPr>
          <w:rFonts w:ascii="Garamond" w:eastAsia="Calibri" w:hAnsi="Garamond" w:cs="Open Sans"/>
          <w:color w:val="4B4949"/>
          <w:sz w:val="22"/>
          <w:szCs w:val="22"/>
          <w:lang w:bidi="ar-SA"/>
        </w:rPr>
        <w:t xml:space="preserve">Por su parte, el Decreto 1077 de 2015, es la norma aplicable en lo pertinente a la licencia urbanística de manera previa al inicio de una obra:   </w:t>
      </w:r>
    </w:p>
    <w:p w14:paraId="59EC76E8" w14:textId="77777777" w:rsidR="00E716D5" w:rsidRPr="00E716D5" w:rsidRDefault="00E716D5" w:rsidP="001605D0">
      <w:pPr>
        <w:spacing w:line="240" w:lineRule="atLeast"/>
        <w:jc w:val="both"/>
        <w:rPr>
          <w:rFonts w:ascii="Garamond" w:eastAsia="Calibri" w:hAnsi="Garamond" w:cs="Open Sans"/>
          <w:color w:val="4B4949"/>
          <w:sz w:val="22"/>
          <w:szCs w:val="22"/>
          <w:lang w:bidi="ar-SA"/>
        </w:rPr>
      </w:pPr>
    </w:p>
    <w:p w14:paraId="43B2AB94" w14:textId="77777777" w:rsidR="00A63F95" w:rsidRDefault="00E716D5" w:rsidP="001605D0">
      <w:pPr>
        <w:spacing w:line="240" w:lineRule="atLeast"/>
        <w:jc w:val="both"/>
        <w:rPr>
          <w:rFonts w:ascii="Garamond" w:eastAsia="Calibri" w:hAnsi="Garamond" w:cs="Open Sans"/>
          <w:color w:val="4B4949"/>
          <w:sz w:val="22"/>
          <w:szCs w:val="22"/>
          <w:lang w:bidi="ar-SA"/>
        </w:rPr>
      </w:pPr>
      <w:r w:rsidRPr="00E716D5">
        <w:rPr>
          <w:rFonts w:ascii="Garamond" w:eastAsia="Calibri" w:hAnsi="Garamond" w:cs="Open Sans"/>
          <w:color w:val="4B4949"/>
          <w:sz w:val="22"/>
          <w:szCs w:val="22"/>
          <w:lang w:bidi="ar-SA"/>
        </w:rPr>
        <w:t>ARTÍCULO 2.2.6.1.1.1</w:t>
      </w:r>
      <w:r>
        <w:rPr>
          <w:rFonts w:ascii="Garamond" w:eastAsia="Calibri" w:hAnsi="Garamond" w:cs="Open Sans"/>
          <w:color w:val="4B4949"/>
          <w:sz w:val="22"/>
          <w:szCs w:val="22"/>
          <w:lang w:bidi="ar-SA"/>
        </w:rPr>
        <w:t xml:space="preserve"> </w:t>
      </w:r>
      <w:r w:rsidRPr="00E716D5">
        <w:rPr>
          <w:rFonts w:ascii="Garamond" w:eastAsia="Calibri" w:hAnsi="Garamond" w:cs="Open Sans"/>
          <w:color w:val="4B4949"/>
          <w:sz w:val="22"/>
          <w:szCs w:val="22"/>
          <w:lang w:bidi="ar-SA"/>
        </w:rPr>
        <w:t xml:space="preserve">Licencia urbanística. Para adelantar obras de construcción, ampliación, modificación, adecuación, reforzamiento estructural, restauración, reconstrucción, cerramiento y </w:t>
      </w:r>
    </w:p>
    <w:p w14:paraId="4C669163" w14:textId="77777777" w:rsidR="00A63F95" w:rsidRDefault="00A63F95" w:rsidP="001605D0">
      <w:pPr>
        <w:spacing w:line="240" w:lineRule="atLeast"/>
        <w:jc w:val="both"/>
        <w:rPr>
          <w:rFonts w:ascii="Garamond" w:eastAsia="Calibri" w:hAnsi="Garamond" w:cs="Open Sans"/>
          <w:color w:val="4B4949"/>
          <w:sz w:val="22"/>
          <w:szCs w:val="22"/>
          <w:lang w:bidi="ar-SA"/>
        </w:rPr>
      </w:pPr>
    </w:p>
    <w:p w14:paraId="79205BC0" w14:textId="386D190B" w:rsidR="00E716D5" w:rsidRPr="00E716D5" w:rsidRDefault="00E716D5" w:rsidP="001605D0">
      <w:pPr>
        <w:spacing w:line="240" w:lineRule="atLeast"/>
        <w:jc w:val="both"/>
        <w:rPr>
          <w:rFonts w:ascii="Garamond" w:eastAsia="Calibri" w:hAnsi="Garamond" w:cs="Open Sans"/>
          <w:color w:val="4B4949"/>
          <w:sz w:val="22"/>
          <w:szCs w:val="22"/>
          <w:lang w:bidi="ar-SA"/>
        </w:rPr>
      </w:pPr>
      <w:r w:rsidRPr="00E716D5">
        <w:rPr>
          <w:rFonts w:ascii="Garamond" w:eastAsia="Calibri" w:hAnsi="Garamond" w:cs="Open Sans"/>
          <w:color w:val="4B4949"/>
          <w:sz w:val="22"/>
          <w:szCs w:val="22"/>
          <w:lang w:bidi="ar-SA"/>
        </w:rPr>
        <w:t>demolición de edificaciones, y de urbanización, parcelación, loteo o subdivisión de predios localizados en terrenos urbanos, de expansión urbana y rurales, se requiere de manera previa a su ejecución la obtención de la licencia urbanística correspondiente. Igualmente se requerirá licencia para la ocupación del espacio público con cualquier clase de amueblamiento o para la intervención del mismo salvo que la ocupación u obra se ejecute en cumplimiento de las funciones de las entidades públicas competentes.</w:t>
      </w:r>
    </w:p>
    <w:p w14:paraId="73180F03" w14:textId="77777777" w:rsidR="001605D0" w:rsidRDefault="001605D0" w:rsidP="001605D0">
      <w:pPr>
        <w:spacing w:line="240" w:lineRule="atLeast"/>
        <w:jc w:val="both"/>
        <w:rPr>
          <w:rFonts w:ascii="Garamond" w:eastAsia="Calibri" w:hAnsi="Garamond" w:cs="Open Sans"/>
          <w:color w:val="4B4949"/>
          <w:sz w:val="22"/>
          <w:szCs w:val="22"/>
          <w:lang w:bidi="ar-SA"/>
        </w:rPr>
      </w:pPr>
    </w:p>
    <w:p w14:paraId="696CBD46" w14:textId="3E9C4D3C" w:rsidR="00E716D5" w:rsidRPr="00E716D5" w:rsidRDefault="00E716D5" w:rsidP="001605D0">
      <w:pPr>
        <w:spacing w:line="240" w:lineRule="atLeast"/>
        <w:jc w:val="both"/>
        <w:rPr>
          <w:rFonts w:ascii="Garamond" w:eastAsia="Calibri" w:hAnsi="Garamond" w:cs="Open Sans"/>
          <w:color w:val="4B4949"/>
          <w:sz w:val="22"/>
          <w:szCs w:val="22"/>
          <w:lang w:bidi="ar-SA"/>
        </w:rPr>
      </w:pPr>
      <w:r w:rsidRPr="00E716D5">
        <w:rPr>
          <w:rFonts w:ascii="Garamond" w:eastAsia="Calibri" w:hAnsi="Garamond" w:cs="Open Sans"/>
          <w:color w:val="4B4949"/>
          <w:sz w:val="22"/>
          <w:szCs w:val="22"/>
          <w:lang w:bidi="ar-SA"/>
        </w:rPr>
        <w:t xml:space="preserve">La licencia urbanística es el acto administrativo de carácter particular y concreto, expedido por el curador urbano o la autoridad municipal o distrital competente, por medio del </w:t>
      </w:r>
      <w:r w:rsidR="001605D0" w:rsidRPr="00E716D5">
        <w:rPr>
          <w:rFonts w:ascii="Garamond" w:eastAsia="Calibri" w:hAnsi="Garamond" w:cs="Open Sans"/>
          <w:color w:val="4B4949"/>
          <w:sz w:val="22"/>
          <w:szCs w:val="22"/>
          <w:lang w:bidi="ar-SA"/>
        </w:rPr>
        <w:t>cual</w:t>
      </w:r>
      <w:r w:rsidRPr="00E716D5">
        <w:rPr>
          <w:rFonts w:ascii="Garamond" w:eastAsia="Calibri" w:hAnsi="Garamond" w:cs="Open Sans"/>
          <w:color w:val="4B4949"/>
          <w:sz w:val="22"/>
          <w:szCs w:val="22"/>
          <w:lang w:bidi="ar-SA"/>
        </w:rPr>
        <w:t xml:space="preserve"> se autoriza específicamente a adelantar obras de urbanización y parcelación de predios, de construcción, ampliación, modificación, adecuación, reforzamiento estructural, restauración, reconstrucción, cerramiento y demolición de edificaciones, de intervención y ocupación del espacio público, y realizar el loteo o subdivisión de predios.</w:t>
      </w:r>
    </w:p>
    <w:p w14:paraId="40DE5D03" w14:textId="77777777" w:rsidR="00ED2993" w:rsidRDefault="00E716D5" w:rsidP="001605D0">
      <w:pPr>
        <w:spacing w:line="240" w:lineRule="atLeast"/>
        <w:jc w:val="both"/>
        <w:rPr>
          <w:rFonts w:ascii="Garamond" w:eastAsia="Calibri" w:hAnsi="Garamond" w:cs="Open Sans"/>
          <w:color w:val="4B4949"/>
          <w:sz w:val="22"/>
          <w:szCs w:val="22"/>
          <w:lang w:bidi="ar-SA"/>
        </w:rPr>
      </w:pPr>
      <w:r w:rsidRPr="00E716D5">
        <w:rPr>
          <w:rFonts w:ascii="Garamond" w:eastAsia="Calibri" w:hAnsi="Garamond" w:cs="Open Sans"/>
          <w:color w:val="4B4949"/>
          <w:sz w:val="22"/>
          <w:szCs w:val="22"/>
          <w:lang w:bidi="ar-SA"/>
        </w:rPr>
        <w:t xml:space="preserve">El otorgamiento de la licencia urbanística implica la adquisición de derechos de desarrollo y construcción en los términos y condiciones contenidos en el acto administrativo respectivo, así </w:t>
      </w:r>
      <w:r w:rsidR="001605D0" w:rsidRPr="00E716D5">
        <w:rPr>
          <w:rFonts w:ascii="Garamond" w:eastAsia="Calibri" w:hAnsi="Garamond" w:cs="Open Sans"/>
          <w:color w:val="4B4949"/>
          <w:sz w:val="22"/>
          <w:szCs w:val="22"/>
          <w:lang w:bidi="ar-SA"/>
        </w:rPr>
        <w:t>como</w:t>
      </w:r>
      <w:r w:rsidRPr="00E716D5">
        <w:rPr>
          <w:rFonts w:ascii="Garamond" w:eastAsia="Calibri" w:hAnsi="Garamond" w:cs="Open Sans"/>
          <w:color w:val="4B4949"/>
          <w:sz w:val="22"/>
          <w:szCs w:val="22"/>
          <w:lang w:bidi="ar-SA"/>
        </w:rPr>
        <w:t xml:space="preserve"> la certificación </w:t>
      </w:r>
    </w:p>
    <w:p w14:paraId="629613C3" w14:textId="77777777" w:rsidR="00ED2993" w:rsidRDefault="00ED2993" w:rsidP="001605D0">
      <w:pPr>
        <w:spacing w:line="240" w:lineRule="atLeast"/>
        <w:jc w:val="both"/>
        <w:rPr>
          <w:rFonts w:ascii="Garamond" w:eastAsia="Calibri" w:hAnsi="Garamond" w:cs="Open Sans"/>
          <w:color w:val="4B4949"/>
          <w:sz w:val="22"/>
          <w:szCs w:val="22"/>
          <w:lang w:bidi="ar-SA"/>
        </w:rPr>
      </w:pPr>
    </w:p>
    <w:p w14:paraId="0BA60F42" w14:textId="2DA308D1" w:rsidR="00E716D5" w:rsidRDefault="00E716D5" w:rsidP="001605D0">
      <w:pPr>
        <w:spacing w:line="240" w:lineRule="atLeast"/>
        <w:jc w:val="both"/>
        <w:rPr>
          <w:rFonts w:ascii="Garamond" w:eastAsia="Calibri" w:hAnsi="Garamond" w:cs="Open Sans"/>
          <w:color w:val="4B4949"/>
          <w:sz w:val="22"/>
          <w:szCs w:val="22"/>
          <w:lang w:bidi="ar-SA"/>
        </w:rPr>
      </w:pPr>
      <w:r w:rsidRPr="00E716D5">
        <w:rPr>
          <w:rFonts w:ascii="Garamond" w:eastAsia="Calibri" w:hAnsi="Garamond" w:cs="Open Sans"/>
          <w:color w:val="4B4949"/>
          <w:sz w:val="22"/>
          <w:szCs w:val="22"/>
          <w:lang w:bidi="ar-SA"/>
        </w:rPr>
        <w:t>del cumplimiento de las normas urbanísticas y sismo resistentes y demás reglamentaciones en que se fundamenta, y conlleva la autorización específica sobre uso y aprovechamiento del suelo en tanto esté vigente o cuando se haya ejecutado la obra siempre y cuando se hayan cumplido con todas las obligaciones establecidas en la misma.</w:t>
      </w:r>
    </w:p>
    <w:p w14:paraId="3B01E8CA" w14:textId="77777777" w:rsidR="00E716D5" w:rsidRPr="00E716D5" w:rsidRDefault="00E716D5" w:rsidP="001605D0">
      <w:pPr>
        <w:spacing w:line="240" w:lineRule="atLeast"/>
        <w:jc w:val="both"/>
        <w:rPr>
          <w:rFonts w:ascii="Garamond" w:eastAsia="Calibri" w:hAnsi="Garamond" w:cs="Open Sans"/>
          <w:color w:val="4B4949"/>
          <w:sz w:val="22"/>
          <w:szCs w:val="22"/>
          <w:lang w:bidi="ar-SA"/>
        </w:rPr>
      </w:pPr>
    </w:p>
    <w:p w14:paraId="7CA40EDF" w14:textId="77777777" w:rsidR="00E716D5" w:rsidRPr="00E716D5" w:rsidRDefault="00E716D5" w:rsidP="001605D0">
      <w:pPr>
        <w:spacing w:line="240" w:lineRule="atLeast"/>
        <w:jc w:val="both"/>
        <w:rPr>
          <w:rFonts w:ascii="Garamond" w:eastAsia="Calibri" w:hAnsi="Garamond" w:cs="Open Sans"/>
          <w:color w:val="4B4949"/>
          <w:sz w:val="22"/>
          <w:szCs w:val="22"/>
          <w:lang w:bidi="ar-SA"/>
        </w:rPr>
      </w:pPr>
      <w:r w:rsidRPr="00E716D5">
        <w:rPr>
          <w:rFonts w:ascii="Garamond" w:eastAsia="Calibri" w:hAnsi="Garamond" w:cs="Open Sans"/>
          <w:color w:val="4B4949"/>
          <w:sz w:val="22"/>
          <w:szCs w:val="22"/>
          <w:lang w:bidi="ar-SA"/>
        </w:rPr>
        <w:t>Las modificaciones de licencias vigentes se resolverán con fundamento en las normas urbanísticas y demás reglamentaciones que sirvieron de base para su expedición</w:t>
      </w:r>
    </w:p>
    <w:p w14:paraId="3454B090" w14:textId="77777777" w:rsidR="00E716D5" w:rsidRDefault="00E716D5" w:rsidP="001605D0">
      <w:pPr>
        <w:spacing w:line="240" w:lineRule="atLeast"/>
        <w:jc w:val="both"/>
        <w:rPr>
          <w:rFonts w:ascii="Garamond" w:eastAsia="Calibri" w:hAnsi="Garamond" w:cs="Open Sans"/>
          <w:color w:val="4B4949"/>
          <w:sz w:val="22"/>
          <w:szCs w:val="22"/>
          <w:lang w:bidi="ar-SA"/>
        </w:rPr>
      </w:pPr>
    </w:p>
    <w:p w14:paraId="3CDB6E2F" w14:textId="06E2E85E" w:rsidR="00E716D5" w:rsidRDefault="00E716D5" w:rsidP="001605D0">
      <w:pPr>
        <w:spacing w:line="240" w:lineRule="atLeast"/>
        <w:jc w:val="both"/>
        <w:rPr>
          <w:rFonts w:ascii="Garamond" w:eastAsia="Calibri" w:hAnsi="Garamond" w:cs="Open Sans"/>
          <w:color w:val="4B4949"/>
          <w:sz w:val="22"/>
          <w:szCs w:val="22"/>
          <w:lang w:bidi="ar-SA"/>
        </w:rPr>
      </w:pPr>
      <w:r w:rsidRPr="00E716D5">
        <w:rPr>
          <w:rFonts w:ascii="Garamond" w:eastAsia="Calibri" w:hAnsi="Garamond" w:cs="Open Sans"/>
          <w:color w:val="4B4949"/>
          <w:sz w:val="22"/>
          <w:szCs w:val="22"/>
          <w:lang w:bidi="ar-SA"/>
        </w:rPr>
        <w:t xml:space="preserve">Como se observa, la licencia urbanística es un requisito esencial para desarrollar cualquiera de las actividades descritas en la disposición citada anteriormente, so pena de incurrir en las conductas descritas en la Ley 810 de 2003, “Por medio de la cual se modifica la Ley 388 de 1997 en materia de sanciones urbanísticas y algunas actuaciones de los curadores urbanos y se dictan otras disposiciones”, </w:t>
      </w:r>
      <w:r w:rsidR="007152D6">
        <w:rPr>
          <w:rFonts w:ascii="Garamond" w:eastAsia="Calibri" w:hAnsi="Garamond" w:cs="Open Sans"/>
          <w:color w:val="4B4949"/>
          <w:sz w:val="22"/>
          <w:szCs w:val="22"/>
          <w:lang w:bidi="ar-SA"/>
        </w:rPr>
        <w:t xml:space="preserve">según se </w:t>
      </w:r>
      <w:r w:rsidRPr="00E716D5">
        <w:rPr>
          <w:rFonts w:ascii="Garamond" w:eastAsia="Calibri" w:hAnsi="Garamond" w:cs="Open Sans"/>
          <w:color w:val="4B4949"/>
          <w:sz w:val="22"/>
          <w:szCs w:val="22"/>
          <w:lang w:bidi="ar-SA"/>
        </w:rPr>
        <w:t xml:space="preserve">establece en sus artículos 1 y 2: </w:t>
      </w:r>
    </w:p>
    <w:p w14:paraId="7D208950" w14:textId="77777777" w:rsidR="00E716D5" w:rsidRPr="00E716D5" w:rsidRDefault="00E716D5" w:rsidP="001605D0">
      <w:pPr>
        <w:spacing w:line="240" w:lineRule="atLeast"/>
        <w:jc w:val="both"/>
        <w:rPr>
          <w:rFonts w:ascii="Garamond" w:eastAsia="Calibri" w:hAnsi="Garamond" w:cs="Open Sans"/>
          <w:color w:val="4B4949"/>
          <w:sz w:val="22"/>
          <w:szCs w:val="22"/>
          <w:lang w:bidi="ar-SA"/>
        </w:rPr>
      </w:pPr>
    </w:p>
    <w:p w14:paraId="491ECD93" w14:textId="49F9088F" w:rsidR="00E716D5" w:rsidRDefault="00E716D5" w:rsidP="001605D0">
      <w:pPr>
        <w:spacing w:line="240" w:lineRule="atLeast"/>
        <w:jc w:val="both"/>
        <w:rPr>
          <w:rFonts w:ascii="Garamond" w:eastAsia="Calibri" w:hAnsi="Garamond" w:cs="Open Sans"/>
          <w:color w:val="4B4949"/>
          <w:sz w:val="22"/>
          <w:szCs w:val="22"/>
          <w:lang w:bidi="ar-SA"/>
        </w:rPr>
      </w:pPr>
      <w:r w:rsidRPr="00E716D5">
        <w:rPr>
          <w:rFonts w:ascii="Garamond" w:eastAsia="Calibri" w:hAnsi="Garamond" w:cs="Open Sans"/>
          <w:color w:val="4B4949"/>
          <w:sz w:val="22"/>
          <w:szCs w:val="22"/>
          <w:lang w:bidi="ar-SA"/>
        </w:rPr>
        <w:t>(…) Artículo 1. El Artículo 103 de la Ley 388 de 1997 quedará así:</w:t>
      </w:r>
    </w:p>
    <w:p w14:paraId="71CA2871" w14:textId="77777777" w:rsidR="007152D6" w:rsidRPr="00E716D5" w:rsidRDefault="007152D6" w:rsidP="001605D0">
      <w:pPr>
        <w:spacing w:line="240" w:lineRule="atLeast"/>
        <w:jc w:val="both"/>
        <w:rPr>
          <w:rFonts w:ascii="Garamond" w:eastAsia="Calibri" w:hAnsi="Garamond" w:cs="Open Sans"/>
          <w:color w:val="4B4949"/>
          <w:sz w:val="22"/>
          <w:szCs w:val="22"/>
          <w:lang w:bidi="ar-SA"/>
        </w:rPr>
      </w:pPr>
    </w:p>
    <w:p w14:paraId="3DC16BB3" w14:textId="737E76BA" w:rsidR="00E716D5" w:rsidRDefault="00E716D5" w:rsidP="001605D0">
      <w:pPr>
        <w:spacing w:line="240" w:lineRule="atLeast"/>
        <w:jc w:val="both"/>
        <w:rPr>
          <w:rFonts w:ascii="Garamond" w:eastAsia="Calibri" w:hAnsi="Garamond" w:cs="Open Sans"/>
          <w:color w:val="4B4949"/>
          <w:sz w:val="22"/>
          <w:szCs w:val="22"/>
          <w:lang w:bidi="ar-SA"/>
        </w:rPr>
      </w:pPr>
      <w:r w:rsidRPr="00E716D5">
        <w:rPr>
          <w:rFonts w:ascii="Garamond" w:eastAsia="Calibri" w:hAnsi="Garamond" w:cs="Open Sans"/>
          <w:color w:val="4B4949"/>
          <w:sz w:val="22"/>
          <w:szCs w:val="22"/>
          <w:lang w:bidi="ar-SA"/>
        </w:rPr>
        <w:t>Artículo 103. Toda actuación de construcción, ampliación, modificación, adecuación y demolición de edificaciones, de urbanización y parcelación, que contravenga los planes de ordenamiento territorial y las normas urbanísticas que los desarrollan y complementan incluyendo los planes parciales, dará lugar a la imposición de sanciones urbanísticas a los responsables, incluyendo la demolición de las obras, según sea el caso, sin perjuicio de la eventual responsabilidad civil y penal de los infractores. Para efectos de la aplicación de las sanciones estas infracciones se considerarán graves o leves, según se afecte el interés tutelado por dichas normas.</w:t>
      </w:r>
    </w:p>
    <w:p w14:paraId="559DAB30" w14:textId="77777777" w:rsidR="007152D6" w:rsidRPr="00E716D5" w:rsidRDefault="007152D6" w:rsidP="001605D0">
      <w:pPr>
        <w:spacing w:line="240" w:lineRule="atLeast"/>
        <w:jc w:val="both"/>
        <w:rPr>
          <w:rFonts w:ascii="Garamond" w:eastAsia="Calibri" w:hAnsi="Garamond" w:cs="Open Sans"/>
          <w:color w:val="4B4949"/>
          <w:sz w:val="22"/>
          <w:szCs w:val="22"/>
          <w:lang w:bidi="ar-SA"/>
        </w:rPr>
      </w:pPr>
    </w:p>
    <w:p w14:paraId="404D9010" w14:textId="1CBD46C0" w:rsidR="00E716D5" w:rsidRDefault="00E716D5" w:rsidP="001605D0">
      <w:pPr>
        <w:spacing w:line="240" w:lineRule="atLeast"/>
        <w:jc w:val="both"/>
        <w:rPr>
          <w:rFonts w:ascii="Garamond" w:eastAsia="Calibri" w:hAnsi="Garamond" w:cs="Open Sans"/>
          <w:color w:val="4B4949"/>
          <w:sz w:val="22"/>
          <w:szCs w:val="22"/>
          <w:lang w:bidi="ar-SA"/>
        </w:rPr>
      </w:pPr>
      <w:r w:rsidRPr="00E716D5">
        <w:rPr>
          <w:rFonts w:ascii="Garamond" w:eastAsia="Calibri" w:hAnsi="Garamond" w:cs="Open Sans"/>
          <w:color w:val="4B4949"/>
          <w:sz w:val="22"/>
          <w:szCs w:val="22"/>
          <w:lang w:bidi="ar-SA"/>
        </w:rPr>
        <w:t>Se considera igualmente infracción urbanística, la localización de establecimientos comerciales, industriales, institucionales y de servicios en contravención a las normas de usos del suelo, lo mismo que el encerramiento, la intervención o la ocupación temporal o permanente del espacio público con cualquier tipo de amoblamiento, instalaciones o construcciones, sin la respectiva licencia.</w:t>
      </w:r>
    </w:p>
    <w:p w14:paraId="24500653" w14:textId="77777777" w:rsidR="007152D6" w:rsidRPr="00E716D5" w:rsidRDefault="007152D6" w:rsidP="001605D0">
      <w:pPr>
        <w:spacing w:line="240" w:lineRule="atLeast"/>
        <w:jc w:val="both"/>
        <w:rPr>
          <w:rFonts w:ascii="Garamond" w:eastAsia="Calibri" w:hAnsi="Garamond" w:cs="Open Sans"/>
          <w:color w:val="4B4949"/>
          <w:sz w:val="22"/>
          <w:szCs w:val="22"/>
          <w:lang w:bidi="ar-SA"/>
        </w:rPr>
      </w:pPr>
    </w:p>
    <w:p w14:paraId="7A9C8E13" w14:textId="77777777" w:rsidR="00E716D5" w:rsidRDefault="00E716D5" w:rsidP="001605D0">
      <w:pPr>
        <w:spacing w:line="240" w:lineRule="atLeast"/>
        <w:jc w:val="both"/>
        <w:rPr>
          <w:rFonts w:ascii="Garamond" w:eastAsia="Calibri" w:hAnsi="Garamond" w:cs="Open Sans"/>
          <w:color w:val="4B4949"/>
          <w:sz w:val="22"/>
          <w:szCs w:val="22"/>
          <w:lang w:bidi="ar-SA"/>
        </w:rPr>
      </w:pPr>
      <w:r w:rsidRPr="00E716D5">
        <w:rPr>
          <w:rFonts w:ascii="Garamond" w:eastAsia="Calibri" w:hAnsi="Garamond" w:cs="Open Sans"/>
          <w:color w:val="4B4949"/>
          <w:sz w:val="22"/>
          <w:szCs w:val="22"/>
          <w:lang w:bidi="ar-SA"/>
        </w:rPr>
        <w:t>Los municipios y distritos establecerán qué tipo de amoblamiento sobre el espacio público requiere de la licencia a que se refiere este artículo, así como los procedimientos y condiciones para su expedición.</w:t>
      </w:r>
    </w:p>
    <w:p w14:paraId="4059794C" w14:textId="77777777" w:rsidR="00DC1F5C" w:rsidRPr="00E716D5" w:rsidRDefault="00DC1F5C" w:rsidP="001605D0">
      <w:pPr>
        <w:spacing w:line="240" w:lineRule="atLeast"/>
        <w:jc w:val="both"/>
        <w:rPr>
          <w:rFonts w:ascii="Garamond" w:eastAsia="Calibri" w:hAnsi="Garamond" w:cs="Open Sans"/>
          <w:color w:val="4B4949"/>
          <w:sz w:val="22"/>
          <w:szCs w:val="22"/>
          <w:lang w:bidi="ar-SA"/>
        </w:rPr>
      </w:pPr>
    </w:p>
    <w:p w14:paraId="6778387B" w14:textId="77777777" w:rsidR="00DC1F5C" w:rsidRDefault="00DC1F5C" w:rsidP="001605D0">
      <w:pPr>
        <w:spacing w:line="240" w:lineRule="atLeast"/>
        <w:jc w:val="both"/>
        <w:rPr>
          <w:rFonts w:ascii="Garamond" w:eastAsia="Calibri" w:hAnsi="Garamond" w:cs="Open Sans"/>
          <w:color w:val="4B4949"/>
          <w:sz w:val="22"/>
          <w:szCs w:val="22"/>
          <w:lang w:bidi="ar-SA"/>
        </w:rPr>
      </w:pPr>
    </w:p>
    <w:p w14:paraId="31605350" w14:textId="006208A3" w:rsidR="00DC1F5C" w:rsidRDefault="00E716D5" w:rsidP="001605D0">
      <w:pPr>
        <w:spacing w:line="240" w:lineRule="atLeast"/>
        <w:jc w:val="both"/>
        <w:rPr>
          <w:rFonts w:ascii="Garamond" w:eastAsia="Calibri" w:hAnsi="Garamond" w:cs="Open Sans"/>
          <w:color w:val="4B4949"/>
          <w:sz w:val="22"/>
          <w:szCs w:val="22"/>
          <w:lang w:bidi="ar-SA"/>
        </w:rPr>
      </w:pPr>
      <w:r w:rsidRPr="00E716D5">
        <w:rPr>
          <w:rFonts w:ascii="Garamond" w:eastAsia="Calibri" w:hAnsi="Garamond" w:cs="Open Sans"/>
          <w:color w:val="4B4949"/>
          <w:sz w:val="22"/>
          <w:szCs w:val="22"/>
          <w:lang w:bidi="ar-SA"/>
        </w:rPr>
        <w:t>En los casos de actuaciones urbanísticas, respecto de las cuales no se acredite la existencia de la licencia</w:t>
      </w:r>
      <w:r w:rsidR="00DC1F5C">
        <w:rPr>
          <w:rFonts w:ascii="Garamond" w:eastAsia="Calibri" w:hAnsi="Garamond" w:cs="Open Sans"/>
          <w:color w:val="4B4949"/>
          <w:sz w:val="22"/>
          <w:szCs w:val="22"/>
          <w:lang w:bidi="ar-SA"/>
        </w:rPr>
        <w:t xml:space="preserve"> </w:t>
      </w:r>
    </w:p>
    <w:p w14:paraId="63036E0E" w14:textId="0E175D3B" w:rsidR="00E716D5" w:rsidRDefault="00E716D5" w:rsidP="001605D0">
      <w:pPr>
        <w:spacing w:line="240" w:lineRule="atLeast"/>
        <w:jc w:val="both"/>
        <w:rPr>
          <w:rFonts w:ascii="Garamond" w:eastAsia="Calibri" w:hAnsi="Garamond" w:cs="Open Sans"/>
          <w:color w:val="4B4949"/>
          <w:sz w:val="22"/>
          <w:szCs w:val="22"/>
          <w:lang w:bidi="ar-SA"/>
        </w:rPr>
      </w:pPr>
      <w:r w:rsidRPr="00E716D5">
        <w:rPr>
          <w:rFonts w:ascii="Garamond" w:eastAsia="Calibri" w:hAnsi="Garamond" w:cs="Open Sans"/>
          <w:color w:val="4B4949"/>
          <w:sz w:val="22"/>
          <w:szCs w:val="22"/>
          <w:lang w:bidi="ar-SA"/>
        </w:rPr>
        <w:t>correspondiente o que no se ajuste a ella, el alcalde o su delegado, de oficio o a petición de parte, dispondrá la medida policiva de suspensión inmediata de todas las obras respectivas, hasta cuando se acredite plenamente que han cesado las causas que hubieren dado lugar a la medida.</w:t>
      </w:r>
    </w:p>
    <w:p w14:paraId="5A755A47" w14:textId="77777777" w:rsidR="001605D0" w:rsidRDefault="001605D0" w:rsidP="001605D0">
      <w:pPr>
        <w:spacing w:line="240" w:lineRule="atLeast"/>
        <w:jc w:val="both"/>
        <w:rPr>
          <w:rFonts w:ascii="Garamond" w:eastAsia="Calibri" w:hAnsi="Garamond" w:cs="Open Sans"/>
          <w:color w:val="4B4949"/>
          <w:sz w:val="22"/>
          <w:szCs w:val="22"/>
          <w:lang w:bidi="ar-SA"/>
        </w:rPr>
      </w:pPr>
    </w:p>
    <w:p w14:paraId="15A1F25E" w14:textId="015CA6BD" w:rsidR="00E716D5" w:rsidRPr="00E716D5" w:rsidRDefault="00E716D5" w:rsidP="001605D0">
      <w:pPr>
        <w:spacing w:line="240" w:lineRule="atLeast"/>
        <w:jc w:val="both"/>
        <w:rPr>
          <w:rFonts w:ascii="Garamond" w:eastAsia="Calibri" w:hAnsi="Garamond" w:cs="Open Sans"/>
          <w:color w:val="4B4949"/>
          <w:sz w:val="22"/>
          <w:szCs w:val="22"/>
          <w:lang w:bidi="ar-SA"/>
        </w:rPr>
      </w:pPr>
      <w:r w:rsidRPr="00E716D5">
        <w:rPr>
          <w:rFonts w:ascii="Garamond" w:eastAsia="Calibri" w:hAnsi="Garamond" w:cs="Open Sans"/>
          <w:color w:val="4B4949"/>
          <w:sz w:val="22"/>
          <w:szCs w:val="22"/>
          <w:lang w:bidi="ar-SA"/>
        </w:rPr>
        <w:t>En el caso del Distrito Capital, la competencia para adelantar la suspensión de obras a que se refiere este artículo, corresponde a los alcaldes locales, de conformidad con lo dispuesto en el Estatuto Orgánico del Distrito Capital.</w:t>
      </w:r>
    </w:p>
    <w:p w14:paraId="00DBCD7B" w14:textId="77777777" w:rsidR="00E716D5" w:rsidRPr="00E716D5" w:rsidRDefault="00E716D5" w:rsidP="001605D0">
      <w:pPr>
        <w:spacing w:line="240" w:lineRule="atLeast"/>
        <w:jc w:val="both"/>
        <w:rPr>
          <w:rFonts w:ascii="Garamond" w:eastAsia="Calibri" w:hAnsi="Garamond" w:cs="Open Sans"/>
          <w:color w:val="4B4949"/>
          <w:sz w:val="22"/>
          <w:szCs w:val="22"/>
          <w:lang w:bidi="ar-SA"/>
        </w:rPr>
      </w:pPr>
    </w:p>
    <w:p w14:paraId="0B66862F" w14:textId="77777777" w:rsidR="00E716D5" w:rsidRPr="00E716D5" w:rsidRDefault="00E716D5" w:rsidP="001605D0">
      <w:pPr>
        <w:spacing w:line="240" w:lineRule="atLeast"/>
        <w:jc w:val="both"/>
        <w:rPr>
          <w:rFonts w:ascii="Garamond" w:eastAsia="Calibri" w:hAnsi="Garamond" w:cs="Open Sans"/>
          <w:color w:val="4B4949"/>
          <w:sz w:val="22"/>
          <w:szCs w:val="22"/>
          <w:lang w:bidi="ar-SA"/>
        </w:rPr>
      </w:pPr>
      <w:r w:rsidRPr="00E716D5">
        <w:rPr>
          <w:rFonts w:ascii="Garamond" w:eastAsia="Calibri" w:hAnsi="Garamond" w:cs="Open Sans"/>
          <w:color w:val="4B4949"/>
          <w:sz w:val="22"/>
          <w:szCs w:val="22"/>
          <w:lang w:bidi="ar-SA"/>
        </w:rPr>
        <w:t>(…) Artículo 2. El artículo 104 de la Ley 388 de 1997 quedará así:</w:t>
      </w:r>
    </w:p>
    <w:p w14:paraId="773669C7" w14:textId="77777777" w:rsidR="00E716D5" w:rsidRPr="00E716D5" w:rsidRDefault="00E716D5" w:rsidP="001605D0">
      <w:pPr>
        <w:spacing w:line="240" w:lineRule="atLeast"/>
        <w:jc w:val="both"/>
        <w:rPr>
          <w:rFonts w:ascii="Garamond" w:eastAsia="Calibri" w:hAnsi="Garamond" w:cs="Open Sans"/>
          <w:color w:val="4B4949"/>
          <w:sz w:val="22"/>
          <w:szCs w:val="22"/>
          <w:lang w:bidi="ar-SA"/>
        </w:rPr>
      </w:pPr>
      <w:r w:rsidRPr="00E716D5">
        <w:rPr>
          <w:rFonts w:ascii="Garamond" w:eastAsia="Calibri" w:hAnsi="Garamond" w:cs="Open Sans"/>
          <w:color w:val="4B4949"/>
          <w:sz w:val="22"/>
          <w:szCs w:val="22"/>
          <w:lang w:bidi="ar-SA"/>
        </w:rPr>
        <w:t xml:space="preserve"> </w:t>
      </w:r>
    </w:p>
    <w:p w14:paraId="7D84DF2D" w14:textId="77777777" w:rsidR="00E716D5" w:rsidRPr="00E716D5" w:rsidRDefault="00E716D5" w:rsidP="001605D0">
      <w:pPr>
        <w:spacing w:line="240" w:lineRule="atLeast"/>
        <w:jc w:val="both"/>
        <w:rPr>
          <w:rFonts w:ascii="Garamond" w:eastAsia="Calibri" w:hAnsi="Garamond" w:cs="Open Sans"/>
          <w:color w:val="4B4949"/>
          <w:sz w:val="22"/>
          <w:szCs w:val="22"/>
          <w:lang w:bidi="ar-SA"/>
        </w:rPr>
      </w:pPr>
      <w:r w:rsidRPr="00E716D5">
        <w:rPr>
          <w:rFonts w:ascii="Garamond" w:eastAsia="Calibri" w:hAnsi="Garamond" w:cs="Open Sans"/>
          <w:color w:val="4B4949"/>
          <w:sz w:val="22"/>
          <w:szCs w:val="22"/>
          <w:lang w:bidi="ar-SA"/>
        </w:rPr>
        <w:t>“Artículo 104. Sanciones urbanísticas. El artículo 66 de la Ley 9ª de 1989 quedará así:</w:t>
      </w:r>
    </w:p>
    <w:p w14:paraId="16DECCF7" w14:textId="77777777" w:rsidR="001605D0" w:rsidRPr="00E716D5" w:rsidRDefault="001605D0" w:rsidP="001605D0">
      <w:pPr>
        <w:spacing w:line="240" w:lineRule="atLeast"/>
        <w:jc w:val="both"/>
        <w:rPr>
          <w:rFonts w:ascii="Garamond" w:eastAsia="Calibri" w:hAnsi="Garamond" w:cs="Open Sans"/>
          <w:color w:val="4B4949"/>
          <w:sz w:val="22"/>
          <w:szCs w:val="22"/>
          <w:lang w:bidi="ar-SA"/>
        </w:rPr>
      </w:pPr>
    </w:p>
    <w:p w14:paraId="6877B8F3" w14:textId="77777777" w:rsidR="00E716D5" w:rsidRPr="00E716D5" w:rsidRDefault="00E716D5" w:rsidP="001605D0">
      <w:pPr>
        <w:spacing w:line="240" w:lineRule="atLeast"/>
        <w:jc w:val="both"/>
        <w:rPr>
          <w:rFonts w:ascii="Garamond" w:eastAsia="Calibri" w:hAnsi="Garamond" w:cs="Open Sans"/>
          <w:color w:val="4B4949"/>
          <w:sz w:val="22"/>
          <w:szCs w:val="22"/>
          <w:lang w:bidi="ar-SA"/>
        </w:rPr>
      </w:pPr>
      <w:r w:rsidRPr="00E716D5">
        <w:rPr>
          <w:rFonts w:ascii="Garamond" w:eastAsia="Calibri" w:hAnsi="Garamond" w:cs="Open Sans"/>
          <w:color w:val="4B4949"/>
          <w:sz w:val="22"/>
          <w:szCs w:val="22"/>
          <w:lang w:bidi="ar-SA"/>
        </w:rPr>
        <w:t>Las infracciones urbanísticas darán lugar a la aplicación de las sanciones a los responsables que a continuación se determina, por parte de los alcaldes municipales y distritales, el gobernador del departamento de San Andrés y Providencia o el funcionario que reciba la delegación, quienes las graduarán de acuerdo con la gravedad y magnitud de la infracción y la reiteración o reincidencia en la falta, si tales conductas se presentaren: (…)</w:t>
      </w:r>
    </w:p>
    <w:p w14:paraId="7D313934" w14:textId="6A5613DF" w:rsidR="00E716D5" w:rsidRPr="00E716D5" w:rsidRDefault="00E716D5" w:rsidP="001605D0">
      <w:pPr>
        <w:spacing w:line="240" w:lineRule="atLeast"/>
        <w:jc w:val="both"/>
        <w:rPr>
          <w:rFonts w:ascii="Garamond" w:eastAsia="Calibri" w:hAnsi="Garamond" w:cs="Open Sans"/>
          <w:color w:val="4B4949"/>
          <w:sz w:val="22"/>
          <w:szCs w:val="22"/>
          <w:lang w:bidi="ar-SA"/>
        </w:rPr>
      </w:pPr>
    </w:p>
    <w:p w14:paraId="646C8795" w14:textId="328117E0" w:rsidR="00E716D5" w:rsidRPr="00E716D5" w:rsidRDefault="00E716D5" w:rsidP="001605D0">
      <w:pPr>
        <w:spacing w:line="240" w:lineRule="atLeast"/>
        <w:jc w:val="both"/>
        <w:rPr>
          <w:rFonts w:ascii="Garamond" w:eastAsia="Calibri" w:hAnsi="Garamond" w:cs="Open Sans"/>
          <w:color w:val="4B4949"/>
          <w:sz w:val="22"/>
          <w:szCs w:val="22"/>
          <w:lang w:bidi="ar-SA"/>
        </w:rPr>
      </w:pPr>
      <w:r w:rsidRPr="00E716D5">
        <w:rPr>
          <w:rFonts w:ascii="Garamond" w:eastAsia="Calibri" w:hAnsi="Garamond" w:cs="Open Sans"/>
          <w:color w:val="4B4949"/>
          <w:sz w:val="22"/>
          <w:szCs w:val="22"/>
          <w:lang w:bidi="ar-SA"/>
        </w:rPr>
        <w:t>(…) 5. La demolición total o parcial de las obras desarrolladas sin licencia, o de la parte de las mismas no autorizada o ejecutada en contravención a la licencia, a costa del interesado, pudiéndose cobrar por jurisdicción coactiva si es del caso, cuando sea evidente que el infractor no se puede adecuar a la norma. (…)</w:t>
      </w:r>
    </w:p>
    <w:p w14:paraId="40BB3C4B" w14:textId="77777777" w:rsidR="007152D6" w:rsidRDefault="007152D6" w:rsidP="001605D0">
      <w:pPr>
        <w:spacing w:line="240" w:lineRule="atLeast"/>
        <w:jc w:val="both"/>
        <w:rPr>
          <w:rFonts w:ascii="Garamond" w:eastAsia="Calibri" w:hAnsi="Garamond" w:cs="Open Sans"/>
          <w:color w:val="4B4949"/>
          <w:sz w:val="22"/>
          <w:szCs w:val="22"/>
          <w:lang w:bidi="ar-SA"/>
        </w:rPr>
      </w:pPr>
    </w:p>
    <w:p w14:paraId="670314A7" w14:textId="5AB07BD5" w:rsidR="00E716D5" w:rsidRDefault="00E716D5" w:rsidP="001605D0">
      <w:pPr>
        <w:spacing w:line="240" w:lineRule="atLeast"/>
        <w:jc w:val="both"/>
        <w:rPr>
          <w:rFonts w:ascii="Garamond" w:eastAsia="Calibri" w:hAnsi="Garamond" w:cs="Open Sans"/>
          <w:color w:val="4B4949"/>
          <w:sz w:val="22"/>
          <w:szCs w:val="22"/>
          <w:lang w:bidi="ar-SA"/>
        </w:rPr>
      </w:pPr>
      <w:r w:rsidRPr="00E716D5">
        <w:rPr>
          <w:rFonts w:ascii="Garamond" w:eastAsia="Calibri" w:hAnsi="Garamond" w:cs="Open Sans"/>
          <w:color w:val="4B4949"/>
          <w:sz w:val="22"/>
          <w:szCs w:val="22"/>
          <w:lang w:bidi="ar-SA"/>
        </w:rPr>
        <w:t xml:space="preserve">Teniendo en cuanta las normas referidas, en el caso que no ocupa, una persona natural ejecutó una obra sin la respectiva licencia de ejecución, por lo tanto, se hace acreedora a la sanción administrativa de demolición total de la obra desarrollada sin licencia a su costa.  </w:t>
      </w:r>
    </w:p>
    <w:p w14:paraId="3F8B8228" w14:textId="77777777" w:rsidR="007152D6" w:rsidRPr="00E716D5" w:rsidRDefault="007152D6" w:rsidP="001605D0">
      <w:pPr>
        <w:spacing w:line="240" w:lineRule="atLeast"/>
        <w:jc w:val="both"/>
        <w:rPr>
          <w:rFonts w:ascii="Garamond" w:eastAsia="Calibri" w:hAnsi="Garamond" w:cs="Open Sans"/>
          <w:color w:val="4B4949"/>
          <w:sz w:val="22"/>
          <w:szCs w:val="22"/>
          <w:lang w:bidi="ar-SA"/>
        </w:rPr>
      </w:pPr>
    </w:p>
    <w:p w14:paraId="30D708CF" w14:textId="7C3C3A3C" w:rsidR="0030279B" w:rsidRDefault="00E716D5" w:rsidP="001605D0">
      <w:pPr>
        <w:spacing w:line="240" w:lineRule="atLeast"/>
        <w:jc w:val="both"/>
        <w:rPr>
          <w:rFonts w:ascii="Garamond" w:hAnsi="Garamond" w:cs="Arial"/>
          <w:sz w:val="22"/>
          <w:szCs w:val="22"/>
        </w:rPr>
      </w:pPr>
      <w:r w:rsidRPr="00E716D5">
        <w:rPr>
          <w:rFonts w:ascii="Garamond" w:eastAsia="Calibri" w:hAnsi="Garamond" w:cs="Open Sans"/>
          <w:color w:val="4B4949"/>
          <w:sz w:val="22"/>
          <w:szCs w:val="22"/>
          <w:lang w:bidi="ar-SA"/>
        </w:rPr>
        <w:t>De conformidad con el marco normativo antes citado, este Despacho está facultado, y es el competente para conocer y decidir de fondo en la presente actuación administrativa, en aplicación de la norma sustantiva y bajo los presupuestos procesales establecidos en el Titulo III de la Ley 1437 de 2011, atendiendo a la fecha en que se tuvo conocimiento de la queja por parte de la administración.</w:t>
      </w:r>
    </w:p>
    <w:p w14:paraId="58AAED75" w14:textId="77777777" w:rsidR="0064649C" w:rsidRPr="0064649C" w:rsidRDefault="0064649C" w:rsidP="001605D0">
      <w:pPr>
        <w:spacing w:line="240" w:lineRule="atLeast"/>
        <w:jc w:val="both"/>
        <w:rPr>
          <w:rFonts w:ascii="Garamond" w:hAnsi="Garamond" w:cs="Arial"/>
          <w:i/>
          <w:iCs/>
          <w:sz w:val="22"/>
          <w:szCs w:val="22"/>
        </w:rPr>
      </w:pPr>
    </w:p>
    <w:p w14:paraId="30A98564" w14:textId="6456697E" w:rsidR="007152D6" w:rsidRPr="007152D6" w:rsidRDefault="007152D6" w:rsidP="001605D0">
      <w:pPr>
        <w:pStyle w:val="Prrafodelista"/>
        <w:numPr>
          <w:ilvl w:val="1"/>
          <w:numId w:val="12"/>
        </w:numPr>
        <w:spacing w:line="240" w:lineRule="atLeast"/>
        <w:jc w:val="both"/>
        <w:rPr>
          <w:rFonts w:ascii="Garamond" w:hAnsi="Garamond" w:cs="Arial"/>
          <w:sz w:val="22"/>
          <w:szCs w:val="22"/>
        </w:rPr>
      </w:pPr>
      <w:r w:rsidRPr="007152D6">
        <w:rPr>
          <w:rFonts w:ascii="Garamond" w:hAnsi="Garamond" w:cs="Arial"/>
          <w:sz w:val="22"/>
          <w:szCs w:val="22"/>
        </w:rPr>
        <w:t xml:space="preserve"> De la imposición de sanciones y las consecuencias jurídicas por la imposibilidad de su cumplimento y/o materialización.</w:t>
      </w:r>
    </w:p>
    <w:p w14:paraId="62B9CE81" w14:textId="77777777" w:rsidR="00014FAD" w:rsidRDefault="00014FAD" w:rsidP="001605D0">
      <w:pPr>
        <w:shd w:val="clear" w:color="auto" w:fill="FFFFFF"/>
        <w:spacing w:line="240" w:lineRule="atLeast"/>
        <w:jc w:val="both"/>
        <w:rPr>
          <w:rFonts w:ascii="Garamond" w:hAnsi="Garamond" w:cs="Arial"/>
          <w:sz w:val="22"/>
          <w:szCs w:val="22"/>
        </w:rPr>
      </w:pPr>
    </w:p>
    <w:p w14:paraId="24A745AB" w14:textId="7D18BE6D" w:rsidR="007152D6" w:rsidRPr="007250AE" w:rsidRDefault="007152D6" w:rsidP="001605D0">
      <w:pPr>
        <w:shd w:val="clear" w:color="auto" w:fill="FFFFFF"/>
        <w:spacing w:line="240" w:lineRule="atLeast"/>
        <w:jc w:val="both"/>
        <w:rPr>
          <w:rFonts w:ascii="Garamond" w:hAnsi="Garamond" w:cs="Arial"/>
          <w:sz w:val="22"/>
          <w:szCs w:val="22"/>
          <w:lang w:val="es-ES_tradnl"/>
        </w:rPr>
      </w:pPr>
      <w:r w:rsidRPr="007152D6">
        <w:rPr>
          <w:rFonts w:ascii="Garamond" w:hAnsi="Garamond" w:cs="Arial"/>
          <w:sz w:val="22"/>
          <w:szCs w:val="22"/>
        </w:rPr>
        <w:t>La naturaleza de la facultada del IUS PUNIENDI en el derecho administrativo sancionador es definida de forma clara y sencilla por la Corte Constitucional</w:t>
      </w:r>
      <w:r w:rsidR="00626449">
        <w:rPr>
          <w:rFonts w:ascii="Garamond" w:hAnsi="Garamond" w:cs="Arial"/>
          <w:sz w:val="22"/>
          <w:szCs w:val="22"/>
        </w:rPr>
        <w:t xml:space="preserve"> </w:t>
      </w:r>
      <w:r w:rsidR="00626449">
        <w:rPr>
          <w:rStyle w:val="Refdenotaalpie"/>
          <w:rFonts w:ascii="Garamond" w:hAnsi="Garamond" w:cs="Arial"/>
          <w:sz w:val="22"/>
          <w:szCs w:val="22"/>
        </w:rPr>
        <w:footnoteReference w:id="1"/>
      </w:r>
      <w:r w:rsidR="007250AE">
        <w:rPr>
          <w:rFonts w:ascii="Garamond" w:hAnsi="Garamond" w:cs="Arial"/>
          <w:sz w:val="22"/>
          <w:szCs w:val="22"/>
          <w:lang w:val="es-ES_tradnl"/>
        </w:rPr>
        <w:t>:</w:t>
      </w:r>
    </w:p>
    <w:p w14:paraId="16AEF6C8" w14:textId="77777777" w:rsidR="00014FAD" w:rsidRDefault="00014FAD" w:rsidP="001605D0">
      <w:pPr>
        <w:shd w:val="clear" w:color="auto" w:fill="FFFFFF"/>
        <w:spacing w:line="240" w:lineRule="atLeast"/>
        <w:jc w:val="both"/>
        <w:rPr>
          <w:rFonts w:ascii="Garamond" w:hAnsi="Garamond" w:cs="Arial"/>
          <w:sz w:val="22"/>
          <w:szCs w:val="22"/>
        </w:rPr>
      </w:pPr>
    </w:p>
    <w:p w14:paraId="324F5C8D" w14:textId="1EE5643F" w:rsidR="001605D0" w:rsidRPr="00A1228A" w:rsidRDefault="007152D6" w:rsidP="001605D0">
      <w:pPr>
        <w:shd w:val="clear" w:color="auto" w:fill="FFFFFF"/>
        <w:spacing w:line="240" w:lineRule="atLeast"/>
        <w:jc w:val="both"/>
        <w:rPr>
          <w:rFonts w:ascii="Garamond" w:hAnsi="Garamond" w:cs="Arial"/>
          <w:i/>
          <w:sz w:val="21"/>
          <w:szCs w:val="21"/>
        </w:rPr>
      </w:pPr>
      <w:r w:rsidRPr="00A1228A">
        <w:rPr>
          <w:rFonts w:ascii="Garamond" w:hAnsi="Garamond" w:cs="Arial"/>
          <w:sz w:val="21"/>
          <w:szCs w:val="21"/>
        </w:rPr>
        <w:t>(…)</w:t>
      </w:r>
      <w:r w:rsidR="00A1228A">
        <w:rPr>
          <w:rFonts w:ascii="Garamond" w:hAnsi="Garamond" w:cs="Arial"/>
          <w:sz w:val="21"/>
          <w:szCs w:val="21"/>
        </w:rPr>
        <w:t xml:space="preserve"> </w:t>
      </w:r>
      <w:r w:rsidRPr="00A1228A">
        <w:rPr>
          <w:rFonts w:ascii="Garamond" w:hAnsi="Garamond" w:cs="Arial"/>
          <w:i/>
          <w:sz w:val="21"/>
          <w:szCs w:val="21"/>
        </w:rPr>
        <w:t xml:space="preserve">73. El derecho administrativo sancionador </w:t>
      </w:r>
      <w:r w:rsidR="00626449" w:rsidRPr="00A1228A">
        <w:rPr>
          <w:rFonts w:ascii="Garamond" w:hAnsi="Garamond" w:cs="Arial"/>
          <w:i/>
          <w:sz w:val="21"/>
          <w:szCs w:val="21"/>
        </w:rPr>
        <w:t>“</w:t>
      </w:r>
      <w:r w:rsidRPr="00A1228A">
        <w:rPr>
          <w:rFonts w:ascii="Garamond" w:hAnsi="Garamond" w:cs="Arial"/>
          <w:i/>
          <w:sz w:val="21"/>
          <w:szCs w:val="21"/>
        </w:rPr>
        <w:t>es una manifestación del ius puniendi estatal</w:t>
      </w:r>
      <w:r w:rsidR="00626449" w:rsidRPr="00A1228A">
        <w:rPr>
          <w:rFonts w:ascii="Garamond" w:hAnsi="Garamond" w:cs="Arial"/>
          <w:i/>
          <w:sz w:val="21"/>
          <w:szCs w:val="21"/>
        </w:rPr>
        <w:t xml:space="preserve"> "</w:t>
      </w:r>
      <w:r w:rsidRPr="00A1228A">
        <w:rPr>
          <w:rFonts w:ascii="Garamond" w:hAnsi="Garamond" w:cs="Arial"/>
          <w:i/>
          <w:sz w:val="21"/>
          <w:szCs w:val="21"/>
        </w:rPr>
        <w:t xml:space="preserve">, esto es, de la facultad que tiene el Estado para sancionar las conductas que se consideran reprochables. Dada su naturaleza, es una rama del derecho público que está sometida a unos principios </w:t>
      </w:r>
      <w:r w:rsidR="00014FAD" w:rsidRPr="00A1228A">
        <w:rPr>
          <w:rFonts w:ascii="Garamond" w:hAnsi="Garamond" w:cs="Arial"/>
          <w:i/>
          <w:sz w:val="21"/>
          <w:szCs w:val="21"/>
        </w:rPr>
        <w:t>“</w:t>
      </w:r>
      <w:r w:rsidRPr="00A1228A">
        <w:rPr>
          <w:rFonts w:ascii="Garamond" w:hAnsi="Garamond" w:cs="Arial"/>
          <w:i/>
          <w:sz w:val="21"/>
          <w:szCs w:val="21"/>
        </w:rPr>
        <w:t>que operan como límite</w:t>
      </w:r>
      <w:r w:rsidR="00014FAD" w:rsidRPr="00A1228A">
        <w:rPr>
          <w:rFonts w:ascii="Garamond" w:hAnsi="Garamond" w:cs="Arial"/>
          <w:i/>
          <w:sz w:val="21"/>
          <w:szCs w:val="21"/>
        </w:rPr>
        <w:t>”</w:t>
      </w:r>
      <w:r w:rsidRPr="00A1228A">
        <w:rPr>
          <w:rFonts w:ascii="Garamond" w:hAnsi="Garamond" w:cs="Arial"/>
          <w:i/>
          <w:sz w:val="21"/>
          <w:szCs w:val="21"/>
        </w:rPr>
        <w:t>, entre ellos, los principios de legalidad y tipicidad.</w:t>
      </w:r>
      <w:r w:rsidR="00DC1F5C">
        <w:rPr>
          <w:rFonts w:ascii="Garamond" w:hAnsi="Garamond" w:cs="Arial"/>
          <w:i/>
          <w:sz w:val="21"/>
          <w:szCs w:val="21"/>
        </w:rPr>
        <w:t xml:space="preserve"> </w:t>
      </w:r>
    </w:p>
    <w:p w14:paraId="77445FEC" w14:textId="77777777" w:rsidR="00A63F95" w:rsidRDefault="007152D6" w:rsidP="001605D0">
      <w:pPr>
        <w:shd w:val="clear" w:color="auto" w:fill="FFFFFF"/>
        <w:spacing w:line="240" w:lineRule="atLeast"/>
        <w:jc w:val="both"/>
        <w:rPr>
          <w:rFonts w:ascii="Garamond" w:hAnsi="Garamond" w:cs="Arial"/>
          <w:i/>
          <w:sz w:val="21"/>
          <w:szCs w:val="21"/>
        </w:rPr>
      </w:pPr>
      <w:r w:rsidRPr="00A1228A">
        <w:rPr>
          <w:rFonts w:ascii="Garamond" w:hAnsi="Garamond" w:cs="Arial"/>
          <w:i/>
          <w:sz w:val="21"/>
          <w:szCs w:val="21"/>
        </w:rPr>
        <w:t xml:space="preserve"> 74. De manera reiterada, la Corte ha explicado que los principios de legalidad y tipicidad tienen un alcance distinto en el derecho administrativo sancionador, en comparación con el derecho penal, a pesar de que este también es una rama del derecho mediante </w:t>
      </w:r>
    </w:p>
    <w:p w14:paraId="2ACF3896" w14:textId="77777777" w:rsidR="00A63F95" w:rsidRDefault="00A63F95" w:rsidP="001605D0">
      <w:pPr>
        <w:shd w:val="clear" w:color="auto" w:fill="FFFFFF"/>
        <w:spacing w:line="240" w:lineRule="atLeast"/>
        <w:jc w:val="both"/>
        <w:rPr>
          <w:rFonts w:ascii="Garamond" w:hAnsi="Garamond" w:cs="Arial"/>
          <w:i/>
          <w:sz w:val="21"/>
          <w:szCs w:val="21"/>
        </w:rPr>
      </w:pPr>
    </w:p>
    <w:p w14:paraId="588FB8F6" w14:textId="1520EA75" w:rsidR="007152D6" w:rsidRPr="00A1228A" w:rsidRDefault="007152D6" w:rsidP="001605D0">
      <w:pPr>
        <w:shd w:val="clear" w:color="auto" w:fill="FFFFFF"/>
        <w:spacing w:line="240" w:lineRule="atLeast"/>
        <w:jc w:val="both"/>
        <w:rPr>
          <w:rFonts w:ascii="Garamond" w:hAnsi="Garamond" w:cs="Arial"/>
          <w:i/>
          <w:sz w:val="21"/>
          <w:szCs w:val="21"/>
        </w:rPr>
      </w:pPr>
      <w:r w:rsidRPr="00A1228A">
        <w:rPr>
          <w:rFonts w:ascii="Garamond" w:hAnsi="Garamond" w:cs="Arial"/>
          <w:i/>
          <w:sz w:val="21"/>
          <w:szCs w:val="21"/>
        </w:rPr>
        <w:t>la cual el Estado ejerce el ius puniendi. Por ejemplo, en la Sentencia C-860 de 2006, señaló:</w:t>
      </w:r>
    </w:p>
    <w:p w14:paraId="5489C6E4" w14:textId="299E5C0D" w:rsidR="001605D0" w:rsidRDefault="001605D0" w:rsidP="001605D0">
      <w:pPr>
        <w:shd w:val="clear" w:color="auto" w:fill="FFFFFF"/>
        <w:spacing w:line="240" w:lineRule="atLeast"/>
        <w:jc w:val="both"/>
        <w:rPr>
          <w:rFonts w:ascii="Garamond" w:hAnsi="Garamond" w:cs="Arial"/>
          <w:i/>
          <w:sz w:val="22"/>
          <w:szCs w:val="22"/>
        </w:rPr>
      </w:pPr>
    </w:p>
    <w:p w14:paraId="4BDD94D1" w14:textId="2CF4E32B" w:rsidR="007152D6" w:rsidRDefault="007152D6" w:rsidP="001605D0">
      <w:pPr>
        <w:shd w:val="clear" w:color="auto" w:fill="FFFFFF"/>
        <w:spacing w:line="240" w:lineRule="atLeast"/>
        <w:jc w:val="both"/>
        <w:rPr>
          <w:rFonts w:ascii="Garamond" w:hAnsi="Garamond" w:cs="Arial"/>
          <w:i/>
          <w:sz w:val="21"/>
          <w:szCs w:val="21"/>
        </w:rPr>
      </w:pPr>
      <w:r w:rsidRPr="001605D0">
        <w:rPr>
          <w:rFonts w:ascii="Garamond" w:hAnsi="Garamond" w:cs="Arial"/>
          <w:i/>
          <w:sz w:val="21"/>
          <w:szCs w:val="21"/>
        </w:rPr>
        <w:t>(…) Si bien los comportamientos sancionables por la Administración deben estar previamente definidos de manera suficientemente clara; el principio de legalidad opera con menor rigor en el campo del derecho administrativo sancionador que en materia penal (…). Conforme lo expuesto con antelación, el principio de legalidad consagrado en la Constitución adquiere matices dependiendo del tipo de derecho sancionador de que se trate y aunque la tipicidad hace parte del derecho al debido proceso en toda actuación administrativa, no se puede demandar en este campo el mismo grado de rigurosidad que se exige en materia penal, por cuanto la naturaleza de las conductas reprimidas, los bienes jurídicos involucrados y la teleología de las facultades sancionatorias en estos casos hace posible también una flexibilización razonable de la descripción típica.</w:t>
      </w:r>
    </w:p>
    <w:p w14:paraId="49BBBA71" w14:textId="77777777" w:rsidR="001605D0" w:rsidRPr="001605D0" w:rsidRDefault="001605D0" w:rsidP="001605D0">
      <w:pPr>
        <w:shd w:val="clear" w:color="auto" w:fill="FFFFFF"/>
        <w:spacing w:line="240" w:lineRule="atLeast"/>
        <w:jc w:val="both"/>
        <w:rPr>
          <w:rFonts w:ascii="Garamond" w:hAnsi="Garamond" w:cs="Arial"/>
          <w:i/>
          <w:sz w:val="21"/>
          <w:szCs w:val="21"/>
        </w:rPr>
      </w:pPr>
    </w:p>
    <w:p w14:paraId="05FCA20F" w14:textId="3ED58307" w:rsidR="006B7BD7" w:rsidRDefault="00A1228A" w:rsidP="001605D0">
      <w:pPr>
        <w:spacing w:line="240" w:lineRule="atLeast"/>
        <w:jc w:val="both"/>
        <w:rPr>
          <w:rFonts w:ascii="Garamond" w:hAnsi="Garamond" w:cs="Arial"/>
          <w:i/>
          <w:sz w:val="21"/>
          <w:szCs w:val="21"/>
        </w:rPr>
      </w:pPr>
      <w:r w:rsidRPr="001605D0">
        <w:rPr>
          <w:rFonts w:ascii="Garamond" w:hAnsi="Garamond" w:cs="Arial"/>
          <w:i/>
          <w:sz w:val="21"/>
          <w:szCs w:val="21"/>
        </w:rPr>
        <w:t>Tal flexibilidad en materia de legalidad y tipicidad se ha justificado por la variabilidad y el carácter técnico de las conductas sancionables, que dificultaría en grado sumo la redacción de un listado minucioso por parte del legislador, así como el señalamiento en cada caso de dichos supuestos técnicos o específicos que permitan al propio tiempo determinar los criterios para la imposición de la sanción. Adicionalmente en ciertas áreas sujetas al control de la Administración, que se caracterizan por su constante evolución técnica, la exigencia rigurosa del</w:t>
      </w:r>
      <w:r w:rsidRPr="00A1228A">
        <w:rPr>
          <w:rFonts w:ascii="Garamond" w:hAnsi="Garamond" w:cs="Arial"/>
          <w:i/>
          <w:sz w:val="21"/>
          <w:szCs w:val="21"/>
        </w:rPr>
        <w:t xml:space="preserve"> principio de legalidad acarrearía en definitiva la impunidad y la imposibilidad de cumplir con las finalidades estatales. (…)</w:t>
      </w:r>
    </w:p>
    <w:p w14:paraId="20106A5A" w14:textId="30CCCB20" w:rsidR="00A1228A" w:rsidRPr="00A1228A" w:rsidRDefault="00A1228A" w:rsidP="001605D0">
      <w:pPr>
        <w:spacing w:line="240" w:lineRule="atLeast"/>
        <w:jc w:val="both"/>
        <w:rPr>
          <w:rFonts w:ascii="Garamond" w:hAnsi="Garamond" w:cs="Arial"/>
          <w:sz w:val="22"/>
          <w:szCs w:val="22"/>
        </w:rPr>
      </w:pPr>
    </w:p>
    <w:p w14:paraId="718156F5" w14:textId="77777777" w:rsidR="00A1228A" w:rsidRPr="00A1228A" w:rsidRDefault="00A1228A" w:rsidP="001605D0">
      <w:pPr>
        <w:spacing w:line="240" w:lineRule="atLeast"/>
        <w:jc w:val="both"/>
        <w:rPr>
          <w:rFonts w:ascii="Garamond" w:hAnsi="Garamond" w:cs="Arial"/>
          <w:sz w:val="22"/>
          <w:szCs w:val="22"/>
        </w:rPr>
      </w:pPr>
      <w:r w:rsidRPr="00A1228A">
        <w:rPr>
          <w:rFonts w:ascii="Garamond" w:hAnsi="Garamond" w:cs="Arial"/>
          <w:sz w:val="22"/>
          <w:szCs w:val="22"/>
        </w:rPr>
        <w:t xml:space="preserve">En ese sentido al dar inicio y desarrollo a una actuación administrativa, nos podemos encontrar ante la presencia de actos administrativos que imponen, multas pecuniarias, orden de demolición y también las respectivas multas por renuencia ante la resistencia por parte del administrado en acatar las medidas de la administración. </w:t>
      </w:r>
    </w:p>
    <w:p w14:paraId="52C3BAD5" w14:textId="77777777" w:rsidR="00ED2993" w:rsidRDefault="00ED2993" w:rsidP="00D91533">
      <w:pPr>
        <w:spacing w:line="240" w:lineRule="atLeast"/>
        <w:jc w:val="both"/>
        <w:rPr>
          <w:rFonts w:ascii="Garamond" w:hAnsi="Garamond" w:cs="Arial"/>
          <w:sz w:val="22"/>
          <w:szCs w:val="22"/>
        </w:rPr>
      </w:pPr>
    </w:p>
    <w:p w14:paraId="749FB25F" w14:textId="63649C31" w:rsidR="00ED2993" w:rsidRDefault="00A1228A" w:rsidP="00D91533">
      <w:pPr>
        <w:spacing w:line="240" w:lineRule="atLeast"/>
        <w:jc w:val="both"/>
        <w:rPr>
          <w:rFonts w:ascii="Garamond" w:hAnsi="Garamond" w:cs="Arial"/>
          <w:sz w:val="22"/>
          <w:szCs w:val="22"/>
        </w:rPr>
      </w:pPr>
      <w:r w:rsidRPr="00A1228A">
        <w:rPr>
          <w:rFonts w:ascii="Garamond" w:hAnsi="Garamond" w:cs="Arial"/>
          <w:sz w:val="22"/>
          <w:szCs w:val="22"/>
        </w:rPr>
        <w:t xml:space="preserve">La administración se encuentra en el deber de hacer cumplir, ejecutar o materializar sus propios actos, y </w:t>
      </w:r>
      <w:r w:rsidR="00ED2993">
        <w:rPr>
          <w:rFonts w:ascii="Garamond" w:hAnsi="Garamond" w:cs="Arial"/>
          <w:sz w:val="22"/>
          <w:szCs w:val="22"/>
        </w:rPr>
        <w:t xml:space="preserve"> </w:t>
      </w:r>
    </w:p>
    <w:p w14:paraId="5F6D9DD5" w14:textId="31611642" w:rsidR="009B6A6C" w:rsidRPr="0031628E" w:rsidRDefault="00A1228A" w:rsidP="00D91533">
      <w:pPr>
        <w:spacing w:line="240" w:lineRule="atLeast"/>
        <w:jc w:val="both"/>
        <w:rPr>
          <w:rFonts w:ascii="Garamond" w:hAnsi="Garamond" w:cs="Arial"/>
          <w:i/>
          <w:sz w:val="22"/>
          <w:szCs w:val="22"/>
        </w:rPr>
      </w:pPr>
      <w:r w:rsidRPr="00A1228A">
        <w:rPr>
          <w:rFonts w:ascii="Garamond" w:hAnsi="Garamond" w:cs="Arial"/>
          <w:sz w:val="22"/>
          <w:szCs w:val="22"/>
        </w:rPr>
        <w:t xml:space="preserve">cumplir con los estipulado </w:t>
      </w:r>
      <w:r w:rsidR="0092648F" w:rsidRPr="0092648F">
        <w:rPr>
          <w:rFonts w:ascii="Garamond" w:hAnsi="Garamond" w:cs="Arial"/>
          <w:sz w:val="22"/>
          <w:szCs w:val="22"/>
        </w:rPr>
        <w:t>en la Ley 1437 del 2011, aún en contra de la voluntad de los administrados</w:t>
      </w:r>
      <w:r w:rsidR="00D91533">
        <w:rPr>
          <w:rFonts w:ascii="Garamond" w:hAnsi="Garamond" w:cs="Arial"/>
          <w:sz w:val="22"/>
          <w:szCs w:val="22"/>
        </w:rPr>
        <w:t>.</w:t>
      </w:r>
      <w:r w:rsidR="0092648F" w:rsidRPr="0092648F">
        <w:rPr>
          <w:rFonts w:ascii="Garamond" w:hAnsi="Garamond" w:cs="Arial"/>
          <w:sz w:val="22"/>
          <w:szCs w:val="22"/>
        </w:rPr>
        <w:t xml:space="preserve"> </w:t>
      </w:r>
    </w:p>
    <w:p w14:paraId="0B4CE2AD" w14:textId="77777777" w:rsidR="009B6A6C" w:rsidRPr="0031628E" w:rsidRDefault="009B6A6C" w:rsidP="001605D0">
      <w:pPr>
        <w:spacing w:line="240" w:lineRule="atLeast"/>
        <w:jc w:val="both"/>
        <w:rPr>
          <w:rFonts w:ascii="Garamond" w:hAnsi="Garamond" w:cs="Arial"/>
          <w:i/>
          <w:sz w:val="22"/>
          <w:szCs w:val="22"/>
        </w:rPr>
      </w:pPr>
    </w:p>
    <w:p w14:paraId="3B9F8EF6" w14:textId="7ECBF757" w:rsidR="00117195" w:rsidRPr="004F73F6" w:rsidRDefault="00117195" w:rsidP="001605D0">
      <w:pPr>
        <w:pStyle w:val="Prrafodelista"/>
        <w:numPr>
          <w:ilvl w:val="1"/>
          <w:numId w:val="12"/>
        </w:numPr>
        <w:spacing w:line="240" w:lineRule="atLeast"/>
        <w:jc w:val="both"/>
        <w:rPr>
          <w:rFonts w:ascii="Garamond" w:hAnsi="Garamond" w:cs="Arial"/>
          <w:sz w:val="22"/>
          <w:szCs w:val="22"/>
        </w:rPr>
      </w:pPr>
      <w:r w:rsidRPr="004F73F6">
        <w:rPr>
          <w:rFonts w:ascii="Garamond" w:hAnsi="Garamond" w:cs="Arial"/>
          <w:sz w:val="22"/>
          <w:szCs w:val="22"/>
        </w:rPr>
        <w:t xml:space="preserve">Del </w:t>
      </w:r>
      <w:r w:rsidR="006A6A63" w:rsidRPr="004F73F6">
        <w:rPr>
          <w:rFonts w:ascii="Garamond" w:hAnsi="Garamond" w:cs="Arial"/>
          <w:sz w:val="22"/>
          <w:szCs w:val="22"/>
        </w:rPr>
        <w:t>p</w:t>
      </w:r>
      <w:r w:rsidRPr="004F73F6">
        <w:rPr>
          <w:rFonts w:ascii="Garamond" w:hAnsi="Garamond" w:cs="Arial"/>
          <w:sz w:val="22"/>
          <w:szCs w:val="22"/>
        </w:rPr>
        <w:t xml:space="preserve">rocedimiento y sus </w:t>
      </w:r>
      <w:r w:rsidR="00943951" w:rsidRPr="004F73F6">
        <w:rPr>
          <w:rFonts w:ascii="Garamond" w:hAnsi="Garamond" w:cs="Arial"/>
          <w:sz w:val="22"/>
          <w:szCs w:val="22"/>
        </w:rPr>
        <w:t>garantías mínimas</w:t>
      </w:r>
      <w:r w:rsidRPr="004F73F6">
        <w:rPr>
          <w:rFonts w:ascii="Garamond" w:hAnsi="Garamond" w:cs="Arial"/>
          <w:sz w:val="22"/>
          <w:szCs w:val="22"/>
        </w:rPr>
        <w:t xml:space="preserve">. </w:t>
      </w:r>
    </w:p>
    <w:p w14:paraId="54FE637E" w14:textId="77777777" w:rsidR="006A6A63" w:rsidRPr="004F73F6" w:rsidRDefault="006A6A63" w:rsidP="001605D0">
      <w:pPr>
        <w:pStyle w:val="Prrafodelista"/>
        <w:spacing w:line="240" w:lineRule="atLeast"/>
        <w:jc w:val="both"/>
        <w:rPr>
          <w:rFonts w:ascii="Garamond" w:hAnsi="Garamond" w:cs="Arial"/>
          <w:sz w:val="22"/>
          <w:szCs w:val="22"/>
        </w:rPr>
      </w:pPr>
    </w:p>
    <w:p w14:paraId="68500F9B" w14:textId="22942FE8" w:rsidR="00C27F60" w:rsidRDefault="006A6A63" w:rsidP="001605D0">
      <w:pPr>
        <w:pStyle w:val="LO-Normal3"/>
        <w:spacing w:line="240" w:lineRule="atLeast"/>
        <w:jc w:val="both"/>
        <w:rPr>
          <w:rFonts w:ascii="Garamond" w:hAnsi="Garamond"/>
          <w:sz w:val="22"/>
          <w:szCs w:val="22"/>
        </w:rPr>
      </w:pPr>
      <w:r w:rsidRPr="004F73F6">
        <w:rPr>
          <w:rFonts w:ascii="Garamond" w:hAnsi="Garamond" w:cs="Arial"/>
          <w:color w:val="333333"/>
          <w:sz w:val="22"/>
          <w:szCs w:val="22"/>
          <w:shd w:val="clear" w:color="auto" w:fill="FFFFFF"/>
        </w:rPr>
        <w:t>El artículo</w:t>
      </w:r>
      <w:r w:rsidR="00C27F60">
        <w:rPr>
          <w:rFonts w:ascii="Garamond" w:hAnsi="Garamond" w:cs="Arial"/>
          <w:color w:val="333333"/>
          <w:sz w:val="22"/>
          <w:szCs w:val="22"/>
          <w:shd w:val="clear" w:color="auto" w:fill="FFFFFF"/>
        </w:rPr>
        <w:t xml:space="preserve"> </w:t>
      </w:r>
      <w:r w:rsidRPr="004F73F6">
        <w:rPr>
          <w:rFonts w:ascii="Garamond" w:hAnsi="Garamond" w:cs="Arial"/>
          <w:color w:val="333333"/>
          <w:sz w:val="22"/>
          <w:szCs w:val="22"/>
          <w:shd w:val="clear" w:color="auto" w:fill="FFFFFF"/>
        </w:rPr>
        <w:t xml:space="preserve">29 </w:t>
      </w:r>
      <w:r w:rsidR="00C27F60">
        <w:rPr>
          <w:rFonts w:ascii="Garamond" w:hAnsi="Garamond" w:cs="Arial"/>
          <w:color w:val="333333"/>
          <w:sz w:val="22"/>
          <w:szCs w:val="22"/>
          <w:shd w:val="clear" w:color="auto" w:fill="FFFFFF"/>
        </w:rPr>
        <w:t>de la Carta Magna,</w:t>
      </w:r>
      <w:r w:rsidR="00891A43">
        <w:rPr>
          <w:rFonts w:ascii="Garamond" w:hAnsi="Garamond" w:cs="Arial"/>
          <w:color w:val="333333"/>
          <w:sz w:val="22"/>
          <w:szCs w:val="22"/>
          <w:shd w:val="clear" w:color="auto" w:fill="FFFFFF"/>
        </w:rPr>
        <w:t xml:space="preserve"> </w:t>
      </w:r>
      <w:r w:rsidRPr="004F73F6">
        <w:rPr>
          <w:rFonts w:ascii="Garamond" w:hAnsi="Garamond" w:cs="Arial"/>
          <w:color w:val="333333"/>
          <w:sz w:val="22"/>
          <w:szCs w:val="22"/>
          <w:shd w:val="clear" w:color="auto" w:fill="FFFFFF"/>
        </w:rPr>
        <w:t>garantiza el derecho al debido proceso, l</w:t>
      </w:r>
      <w:r w:rsidRPr="004F73F6">
        <w:rPr>
          <w:rFonts w:ascii="Garamond" w:hAnsi="Garamond"/>
          <w:sz w:val="22"/>
          <w:szCs w:val="22"/>
        </w:rPr>
        <w:t xml:space="preserve">a jurisprudencia constitucional lo ha definido como el conjunto de garantías previstas en el ordenamiento jurídico, a través de las cuales se busca la protección del individuo incurso en una actuación judicial o administrativa, para que durante </w:t>
      </w:r>
    </w:p>
    <w:p w14:paraId="5AA11CA1" w14:textId="15152C45" w:rsidR="006A6A63" w:rsidRPr="004F73F6" w:rsidRDefault="006A6A63" w:rsidP="001605D0">
      <w:pPr>
        <w:pStyle w:val="LO-Normal3"/>
        <w:spacing w:line="240" w:lineRule="atLeast"/>
        <w:jc w:val="both"/>
        <w:rPr>
          <w:rFonts w:ascii="Garamond" w:hAnsi="Garamond"/>
          <w:sz w:val="22"/>
          <w:szCs w:val="22"/>
        </w:rPr>
      </w:pPr>
      <w:r w:rsidRPr="004F73F6">
        <w:rPr>
          <w:rFonts w:ascii="Garamond" w:hAnsi="Garamond"/>
          <w:sz w:val="22"/>
          <w:szCs w:val="22"/>
        </w:rPr>
        <w:t xml:space="preserve">su trámite se respeten sus derechos y se logre la aplicación correcta de la justicia. </w:t>
      </w:r>
    </w:p>
    <w:p w14:paraId="3D53C3EF" w14:textId="77777777" w:rsidR="004D164A" w:rsidRPr="004F73F6" w:rsidRDefault="004D164A" w:rsidP="001605D0">
      <w:pPr>
        <w:pStyle w:val="LO-Normal3"/>
        <w:spacing w:line="240" w:lineRule="atLeast"/>
        <w:jc w:val="both"/>
        <w:rPr>
          <w:rFonts w:ascii="Garamond" w:hAnsi="Garamond"/>
          <w:sz w:val="22"/>
          <w:szCs w:val="22"/>
        </w:rPr>
      </w:pPr>
    </w:p>
    <w:p w14:paraId="4111BEE5" w14:textId="5DA2ACFB" w:rsidR="006A6A63" w:rsidRPr="004F73F6" w:rsidRDefault="006A6A63" w:rsidP="001605D0">
      <w:pPr>
        <w:pStyle w:val="LO-Normal3"/>
        <w:spacing w:line="240" w:lineRule="atLeast"/>
        <w:jc w:val="both"/>
        <w:rPr>
          <w:rFonts w:ascii="Garamond" w:hAnsi="Garamond"/>
          <w:i/>
          <w:iCs/>
          <w:sz w:val="22"/>
          <w:szCs w:val="22"/>
        </w:rPr>
      </w:pPr>
      <w:r w:rsidRPr="00E0083E">
        <w:rPr>
          <w:rFonts w:ascii="Garamond" w:eastAsia="Times New Roman" w:hAnsi="Garamond" w:cs="Arial"/>
          <w:bCs/>
          <w:color w:val="00000A"/>
          <w:sz w:val="22"/>
          <w:szCs w:val="22"/>
          <w:lang w:val="es-CO" w:eastAsia="es-CO" w:bidi="ar-SA"/>
        </w:rPr>
        <w:t>Hacen parte de las garantías del debido proceso:</w:t>
      </w:r>
      <w:r w:rsidRPr="004F73F6">
        <w:rPr>
          <w:rFonts w:ascii="Garamond" w:hAnsi="Garamond"/>
          <w:sz w:val="22"/>
          <w:szCs w:val="22"/>
        </w:rPr>
        <w:t xml:space="preserve"> </w:t>
      </w:r>
      <w:r w:rsidRPr="004F73F6">
        <w:rPr>
          <w:rFonts w:ascii="Garamond" w:hAnsi="Garamond"/>
          <w:i/>
          <w:iCs/>
          <w:sz w:val="22"/>
          <w:szCs w:val="22"/>
        </w:rPr>
        <w:t xml:space="preserve">“(i) El derecho a la jurisdicción, que a su vez conlleva los derechos al libre e igualitario acceso a los jueces y autoridades administrativas, a obtener decisiones motivadas, a impugnar las decisiones ante autoridades de jerarquía superior, y al </w:t>
      </w:r>
      <w:r w:rsidRPr="00E0083E">
        <w:rPr>
          <w:rFonts w:ascii="Garamond" w:hAnsi="Garamond"/>
          <w:i/>
          <w:iCs/>
          <w:sz w:val="22"/>
          <w:szCs w:val="22"/>
          <w:lang w:val="es-CO"/>
        </w:rPr>
        <w:t>cumplimiento</w:t>
      </w:r>
      <w:r w:rsidRPr="004F73F6">
        <w:rPr>
          <w:rFonts w:ascii="Garamond" w:hAnsi="Garamond"/>
          <w:i/>
          <w:iCs/>
          <w:sz w:val="22"/>
          <w:szCs w:val="22"/>
        </w:rPr>
        <w:t xml:space="preserve"> de lo decidido en el fallo; (ii) el derecho al juez natural, identificado como el funcionario con capacidad o aptitud legal para ejercer jurisdicción en determinado proceso, actuación, de acuerdo con la naturaleza de los hechos, la calidad de las personas y la división del trabajo establecida por la Constitución y la ley; (iii) El derecho a la defensa, entendido como el empleo de todos los medios legítimos y adecuados para ser oído y obtener una decisión favorable. De este derecho hacen parte, el derecho al tiempo y a los medios adecuados para la preparación de la defensa; los derechos a la asistencia de un abogado cuando sea necesario, a la igualdad ante la ley procesal, a la buena fe y a la lealtad de todas las demás personas que intervienen en el proceso; (iv) el derecho a un proceso público, desarrollado dentro de un tiempo razonable, lo cual exige que el proceso o la actuación no se vea sometido a dilaciones injustificadas o inexplicables; (v) el derecho a la independencia del juez, que solo es efectivo cuando los servidores públicos a los cuales confía la Constitución la tarea de administrar justicia, ejercen funciones separadas de aquellas atribuidas al ejecutivo y al legislativo y (vi) el derecho a la independencia e imparcialidad del juez o funcionario, quienes siempre deberán decidir con fundamento en los hechos, conforme a los imperativos del orden jurídico, sin designios anticipados ni prevenciones, presiones o influencias ilícitas.”</w:t>
      </w:r>
    </w:p>
    <w:p w14:paraId="128EBA57" w14:textId="77777777" w:rsidR="006A6A63" w:rsidRPr="004F73F6" w:rsidRDefault="006A6A63" w:rsidP="001605D0">
      <w:pPr>
        <w:pStyle w:val="LO-Normal3"/>
        <w:spacing w:line="240" w:lineRule="atLeast"/>
        <w:jc w:val="both"/>
        <w:rPr>
          <w:rFonts w:ascii="Garamond" w:hAnsi="Garamond"/>
          <w:i/>
          <w:iCs/>
          <w:sz w:val="22"/>
          <w:szCs w:val="22"/>
        </w:rPr>
      </w:pPr>
    </w:p>
    <w:p w14:paraId="7FE08916" w14:textId="4F3DD070" w:rsidR="00832686" w:rsidRPr="004F73F6" w:rsidRDefault="00832686" w:rsidP="001605D0">
      <w:pPr>
        <w:spacing w:line="240" w:lineRule="atLeast"/>
        <w:jc w:val="both"/>
        <w:rPr>
          <w:rFonts w:ascii="Garamond" w:eastAsia="Arial Unicode MS" w:hAnsi="Garamond" w:cs="Arial"/>
          <w:sz w:val="22"/>
          <w:szCs w:val="22"/>
          <w:lang w:val="es-ES"/>
        </w:rPr>
      </w:pPr>
      <w:r w:rsidRPr="004F73F6">
        <w:rPr>
          <w:rFonts w:ascii="Garamond" w:eastAsia="Arial Unicode MS" w:hAnsi="Garamond" w:cs="Arial"/>
          <w:sz w:val="22"/>
          <w:szCs w:val="22"/>
          <w:lang w:val="es-ES"/>
        </w:rPr>
        <w:t>Decantadas las garantías constitucionales, corresponde determinar la normatividad procedimental aplicable al presente caso,</w:t>
      </w:r>
      <w:r w:rsidR="00D2114C" w:rsidRPr="004F73F6">
        <w:rPr>
          <w:rFonts w:ascii="Garamond" w:eastAsia="Arial Unicode MS" w:hAnsi="Garamond" w:cs="Arial"/>
          <w:sz w:val="22"/>
          <w:szCs w:val="22"/>
          <w:lang w:val="es-ES"/>
        </w:rPr>
        <w:t xml:space="preserve"> </w:t>
      </w:r>
      <w:r w:rsidR="00C27F60">
        <w:rPr>
          <w:rFonts w:ascii="Garamond" w:eastAsia="Arial Unicode MS" w:hAnsi="Garamond" w:cs="Arial"/>
          <w:sz w:val="22"/>
          <w:szCs w:val="22"/>
          <w:lang w:val="es-ES"/>
        </w:rPr>
        <w:t>que se concreta</w:t>
      </w:r>
      <w:r w:rsidR="00D2114C" w:rsidRPr="004F73F6">
        <w:rPr>
          <w:rFonts w:ascii="Garamond" w:eastAsia="Arial Unicode MS" w:hAnsi="Garamond" w:cs="Arial"/>
          <w:sz w:val="22"/>
          <w:szCs w:val="22"/>
          <w:lang w:val="es-ES"/>
        </w:rPr>
        <w:t xml:space="preserve"> </w:t>
      </w:r>
      <w:r w:rsidR="00C27F60">
        <w:rPr>
          <w:rFonts w:ascii="Garamond" w:eastAsia="Arial Unicode MS" w:hAnsi="Garamond" w:cs="Arial"/>
          <w:sz w:val="22"/>
          <w:szCs w:val="22"/>
          <w:lang w:val="es-ES"/>
        </w:rPr>
        <w:t>según se establece en</w:t>
      </w:r>
      <w:r w:rsidR="00D2114C" w:rsidRPr="004F73F6">
        <w:rPr>
          <w:rFonts w:ascii="Garamond" w:eastAsia="Arial Unicode MS" w:hAnsi="Garamond" w:cs="Arial"/>
          <w:sz w:val="22"/>
          <w:szCs w:val="22"/>
          <w:lang w:val="es-ES"/>
        </w:rPr>
        <w:t xml:space="preserve"> </w:t>
      </w:r>
      <w:r w:rsidRPr="004F73F6">
        <w:rPr>
          <w:rFonts w:ascii="Garamond" w:eastAsia="Arial Unicode MS" w:hAnsi="Garamond" w:cs="Arial"/>
          <w:sz w:val="22"/>
          <w:szCs w:val="22"/>
          <w:lang w:val="es-ES"/>
        </w:rPr>
        <w:t>el artículo 308 del Código de Procedimiento Administrativo y de lo Contencioso Administrativo – CPACA, norma que contiene el régimen de transición y vigencia</w:t>
      </w:r>
      <w:r w:rsidR="004D164A">
        <w:rPr>
          <w:rFonts w:ascii="Garamond" w:eastAsia="Arial Unicode MS" w:hAnsi="Garamond" w:cs="Arial"/>
          <w:sz w:val="22"/>
          <w:szCs w:val="22"/>
          <w:lang w:val="es-ES"/>
        </w:rPr>
        <w:t>, como se relaciona a continuación:</w:t>
      </w:r>
    </w:p>
    <w:p w14:paraId="63F80C19" w14:textId="77777777" w:rsidR="00832686" w:rsidRPr="004F73F6" w:rsidRDefault="00832686" w:rsidP="001605D0">
      <w:pPr>
        <w:spacing w:line="240" w:lineRule="atLeast"/>
        <w:jc w:val="both"/>
        <w:rPr>
          <w:rFonts w:ascii="Garamond" w:eastAsia="Arial Unicode MS" w:hAnsi="Garamond" w:cs="Arial"/>
          <w:i/>
          <w:sz w:val="22"/>
          <w:szCs w:val="22"/>
        </w:rPr>
      </w:pPr>
    </w:p>
    <w:p w14:paraId="29ABBDAE" w14:textId="04ECD98D" w:rsidR="00832686" w:rsidRPr="004F73F6" w:rsidRDefault="00832686" w:rsidP="001605D0">
      <w:pPr>
        <w:spacing w:line="240" w:lineRule="atLeast"/>
        <w:jc w:val="both"/>
        <w:rPr>
          <w:rFonts w:ascii="Garamond" w:eastAsia="Arial Unicode MS" w:hAnsi="Garamond" w:cs="Arial"/>
          <w:i/>
          <w:color w:val="000000"/>
          <w:sz w:val="22"/>
          <w:szCs w:val="22"/>
          <w:shd w:val="clear" w:color="auto" w:fill="FFFFFF"/>
        </w:rPr>
      </w:pPr>
      <w:r w:rsidRPr="004F73F6">
        <w:rPr>
          <w:rFonts w:ascii="Garamond" w:eastAsia="Arial Unicode MS" w:hAnsi="Garamond" w:cs="Arial"/>
          <w:i/>
          <w:color w:val="000000"/>
          <w:sz w:val="22"/>
          <w:szCs w:val="22"/>
          <w:shd w:val="clear" w:color="auto" w:fill="FFFFFF"/>
        </w:rPr>
        <w:t>“(…) Artículo 308. Régimen de transición y vigencia. El presente Código comenzará a regir el dos (2) de julio del año 2012.</w:t>
      </w:r>
      <w:r w:rsidR="00D2114C" w:rsidRPr="004F73F6">
        <w:rPr>
          <w:rFonts w:ascii="Garamond" w:eastAsia="Arial Unicode MS" w:hAnsi="Garamond" w:cs="Arial"/>
          <w:i/>
          <w:color w:val="000000"/>
          <w:sz w:val="22"/>
          <w:szCs w:val="22"/>
          <w:shd w:val="clear" w:color="auto" w:fill="FFFFFF"/>
        </w:rPr>
        <w:t xml:space="preserve"> </w:t>
      </w:r>
      <w:r w:rsidRPr="004F73F6">
        <w:rPr>
          <w:rFonts w:ascii="Garamond" w:eastAsia="Arial Unicode MS" w:hAnsi="Garamond" w:cs="Arial"/>
          <w:i/>
          <w:color w:val="000000"/>
          <w:sz w:val="22"/>
          <w:szCs w:val="22"/>
          <w:shd w:val="clear" w:color="auto" w:fill="FFFFFF"/>
        </w:rPr>
        <w:t xml:space="preserve">Este Código sólo se aplicará a los procedimientos y las actuaciones administrativas que se inicien, así como a las demandas y procesos que se instauren con posterioridad a la </w:t>
      </w:r>
      <w:r w:rsidR="00D2114C" w:rsidRPr="004F73F6">
        <w:rPr>
          <w:rFonts w:ascii="Garamond" w:eastAsia="Arial Unicode MS" w:hAnsi="Garamond" w:cs="Arial"/>
          <w:i/>
          <w:color w:val="000000"/>
          <w:sz w:val="22"/>
          <w:szCs w:val="22"/>
          <w:shd w:val="clear" w:color="auto" w:fill="FFFFFF"/>
        </w:rPr>
        <w:t>entrada en vigor</w:t>
      </w:r>
      <w:r w:rsidRPr="004F73F6">
        <w:rPr>
          <w:rFonts w:ascii="Garamond" w:eastAsia="Arial Unicode MS" w:hAnsi="Garamond" w:cs="Arial"/>
          <w:i/>
          <w:color w:val="000000"/>
          <w:sz w:val="22"/>
          <w:szCs w:val="22"/>
          <w:shd w:val="clear" w:color="auto" w:fill="FFFFFF"/>
        </w:rPr>
        <w:t>.</w:t>
      </w:r>
      <w:r w:rsidR="00D2114C" w:rsidRPr="004F73F6">
        <w:rPr>
          <w:rFonts w:ascii="Garamond" w:eastAsia="Arial Unicode MS" w:hAnsi="Garamond" w:cs="Arial"/>
          <w:i/>
          <w:color w:val="000000"/>
          <w:sz w:val="22"/>
          <w:szCs w:val="22"/>
          <w:shd w:val="clear" w:color="auto" w:fill="FFFFFF"/>
        </w:rPr>
        <w:t xml:space="preserve"> </w:t>
      </w:r>
      <w:r w:rsidRPr="004F73F6">
        <w:rPr>
          <w:rFonts w:ascii="Garamond" w:eastAsia="Arial Unicode MS" w:hAnsi="Garamond" w:cs="Arial"/>
          <w:i/>
          <w:color w:val="000000"/>
          <w:sz w:val="22"/>
          <w:szCs w:val="22"/>
          <w:shd w:val="clear" w:color="auto" w:fill="FFFFFF"/>
        </w:rPr>
        <w:t>Los procedimientos y las actuaciones administrativas, así como las demandas y procesos en curso a la vigencia de la presente ley seguirán rigiéndose y culminarán de conformidad con el régimen jurídico anterior (…)”</w:t>
      </w:r>
    </w:p>
    <w:p w14:paraId="3C9891B4" w14:textId="77777777" w:rsidR="00832686" w:rsidRPr="004F73F6" w:rsidRDefault="00832686" w:rsidP="001605D0">
      <w:pPr>
        <w:spacing w:line="240" w:lineRule="atLeast"/>
        <w:jc w:val="both"/>
        <w:rPr>
          <w:rFonts w:ascii="Garamond" w:eastAsia="Arial Unicode MS" w:hAnsi="Garamond" w:cs="Arial"/>
          <w:i/>
          <w:sz w:val="22"/>
          <w:szCs w:val="22"/>
        </w:rPr>
      </w:pPr>
    </w:p>
    <w:p w14:paraId="206905E8" w14:textId="12C87FA7" w:rsidR="004D164A" w:rsidRDefault="00832686" w:rsidP="001605D0">
      <w:pPr>
        <w:pStyle w:val="Cuerpodetexto"/>
        <w:spacing w:after="0" w:line="240" w:lineRule="atLeast"/>
        <w:jc w:val="both"/>
        <w:rPr>
          <w:rFonts w:ascii="Garamond" w:eastAsia="Arial Unicode MS" w:hAnsi="Garamond" w:cs="Arial"/>
        </w:rPr>
      </w:pPr>
      <w:r w:rsidRPr="004F73F6">
        <w:rPr>
          <w:rFonts w:ascii="Garamond" w:eastAsia="Arial Unicode MS" w:hAnsi="Garamond" w:cs="Arial"/>
        </w:rPr>
        <w:t xml:space="preserve">Así las cosas, </w:t>
      </w:r>
      <w:r w:rsidR="004D164A">
        <w:rPr>
          <w:rFonts w:ascii="Garamond" w:eastAsia="Arial Unicode MS" w:hAnsi="Garamond" w:cs="Arial"/>
        </w:rPr>
        <w:t>la Ley 1437 del 2011 comenzó a regir, a partir del 2 de julio del 2012, es la norma que rige y el presente proceso, el cual inició en el año 2017</w:t>
      </w:r>
      <w:r w:rsidR="00507AAD">
        <w:rPr>
          <w:rFonts w:ascii="Garamond" w:eastAsia="Arial Unicode MS" w:hAnsi="Garamond" w:cs="Arial"/>
        </w:rPr>
        <w:t>.</w:t>
      </w:r>
    </w:p>
    <w:p w14:paraId="436E0DCE" w14:textId="77777777" w:rsidR="001605D0" w:rsidRDefault="001605D0" w:rsidP="001605D0">
      <w:pPr>
        <w:pStyle w:val="Cuerpodetexto"/>
        <w:spacing w:after="0" w:line="240" w:lineRule="atLeast"/>
        <w:jc w:val="both"/>
        <w:rPr>
          <w:rFonts w:ascii="Garamond" w:eastAsia="Arial Unicode MS" w:hAnsi="Garamond" w:cs="Arial"/>
        </w:rPr>
      </w:pPr>
    </w:p>
    <w:p w14:paraId="098EED60" w14:textId="7395947F" w:rsidR="006A6A63" w:rsidRPr="004F73F6" w:rsidRDefault="006A6A63" w:rsidP="001605D0">
      <w:pPr>
        <w:pStyle w:val="Prrafodelista"/>
        <w:numPr>
          <w:ilvl w:val="0"/>
          <w:numId w:val="12"/>
        </w:numPr>
        <w:spacing w:line="240" w:lineRule="atLeast"/>
        <w:jc w:val="both"/>
        <w:rPr>
          <w:rFonts w:ascii="Garamond" w:hAnsi="Garamond" w:cs="Arial"/>
          <w:sz w:val="22"/>
          <w:szCs w:val="22"/>
        </w:rPr>
      </w:pPr>
      <w:r w:rsidRPr="004F73F6">
        <w:rPr>
          <w:rFonts w:ascii="Garamond" w:hAnsi="Garamond" w:cs="Arial"/>
          <w:sz w:val="22"/>
          <w:szCs w:val="22"/>
        </w:rPr>
        <w:t>Del caso concreto.</w:t>
      </w:r>
    </w:p>
    <w:p w14:paraId="33C5302F" w14:textId="77777777" w:rsidR="00117195" w:rsidRPr="004F73F6" w:rsidRDefault="00117195" w:rsidP="001605D0">
      <w:pPr>
        <w:pStyle w:val="Prrafodelista"/>
        <w:spacing w:line="240" w:lineRule="atLeast"/>
        <w:ind w:left="1440"/>
        <w:jc w:val="both"/>
        <w:rPr>
          <w:rFonts w:ascii="Garamond" w:hAnsi="Garamond" w:cs="Arial"/>
          <w:sz w:val="22"/>
          <w:szCs w:val="22"/>
        </w:rPr>
      </w:pPr>
    </w:p>
    <w:p w14:paraId="420B15DB" w14:textId="0C098C35" w:rsidR="00507AAD" w:rsidRPr="00507AAD" w:rsidRDefault="00E34D25" w:rsidP="00507AAD">
      <w:pPr>
        <w:jc w:val="both"/>
        <w:rPr>
          <w:rFonts w:ascii="Garamond" w:hAnsi="Garamond" w:cs="Arial"/>
          <w:bCs/>
          <w:sz w:val="22"/>
          <w:szCs w:val="22"/>
        </w:rPr>
      </w:pPr>
      <w:r w:rsidRPr="004F73F6">
        <w:rPr>
          <w:rFonts w:ascii="Garamond" w:hAnsi="Garamond" w:cs="Arial"/>
          <w:bCs/>
          <w:sz w:val="22"/>
          <w:szCs w:val="22"/>
        </w:rPr>
        <w:t xml:space="preserve">Este Despacho, en uso de las facultades otorgadas por la Ley </w:t>
      </w:r>
      <w:r w:rsidR="004D164A">
        <w:rPr>
          <w:rFonts w:ascii="Garamond" w:hAnsi="Garamond" w:cs="Arial"/>
          <w:bCs/>
          <w:sz w:val="22"/>
          <w:szCs w:val="22"/>
        </w:rPr>
        <w:t>1437 del 2011</w:t>
      </w:r>
      <w:r w:rsidRPr="004F73F6">
        <w:rPr>
          <w:rFonts w:ascii="Garamond" w:hAnsi="Garamond" w:cs="Arial"/>
          <w:bCs/>
          <w:sz w:val="22"/>
          <w:szCs w:val="22"/>
        </w:rPr>
        <w:t xml:space="preserve">, para actuar frente a </w:t>
      </w:r>
      <w:r w:rsidR="00507AAD" w:rsidRPr="004F73F6">
        <w:rPr>
          <w:rFonts w:ascii="Garamond" w:hAnsi="Garamond" w:cs="Arial"/>
          <w:bCs/>
          <w:sz w:val="22"/>
          <w:szCs w:val="22"/>
        </w:rPr>
        <w:t>l</w:t>
      </w:r>
      <w:r w:rsidR="00507AAD">
        <w:rPr>
          <w:rFonts w:ascii="Garamond" w:hAnsi="Garamond" w:cs="Arial"/>
          <w:bCs/>
          <w:sz w:val="22"/>
          <w:szCs w:val="22"/>
        </w:rPr>
        <w:t xml:space="preserve">a </w:t>
      </w:r>
      <w:r w:rsidR="00507AAD" w:rsidRPr="004F73F6">
        <w:rPr>
          <w:rFonts w:ascii="Garamond" w:hAnsi="Garamond" w:cs="Arial"/>
          <w:bCs/>
          <w:sz w:val="22"/>
          <w:szCs w:val="22"/>
        </w:rPr>
        <w:t>presunta</w:t>
      </w:r>
      <w:r w:rsidRPr="004F73F6">
        <w:rPr>
          <w:rFonts w:ascii="Garamond" w:hAnsi="Garamond" w:cs="Arial"/>
          <w:bCs/>
          <w:sz w:val="22"/>
          <w:szCs w:val="22"/>
        </w:rPr>
        <w:t xml:space="preserve"> responsable del incumplim</w:t>
      </w:r>
      <w:r w:rsidR="001605D0">
        <w:rPr>
          <w:rFonts w:ascii="Garamond" w:hAnsi="Garamond" w:cs="Arial"/>
          <w:bCs/>
          <w:sz w:val="22"/>
          <w:szCs w:val="22"/>
        </w:rPr>
        <w:t xml:space="preserve">iento de los requisitos exigidos en el artículo 1 de la </w:t>
      </w:r>
      <w:r w:rsidR="001605D0" w:rsidRPr="001605D0">
        <w:rPr>
          <w:rFonts w:ascii="Garamond" w:hAnsi="Garamond" w:cs="Arial"/>
          <w:bCs/>
          <w:sz w:val="22"/>
          <w:szCs w:val="22"/>
        </w:rPr>
        <w:t>Ley 810 de 2003</w:t>
      </w:r>
      <w:r w:rsidR="001605D0">
        <w:rPr>
          <w:rFonts w:ascii="Garamond" w:hAnsi="Garamond" w:cs="Arial"/>
          <w:bCs/>
          <w:sz w:val="22"/>
          <w:szCs w:val="22"/>
        </w:rPr>
        <w:t xml:space="preserve">, </w:t>
      </w:r>
      <w:r w:rsidR="00507AAD">
        <w:rPr>
          <w:rFonts w:ascii="Garamond" w:hAnsi="Garamond" w:cs="Arial"/>
          <w:bCs/>
          <w:sz w:val="22"/>
          <w:szCs w:val="22"/>
        </w:rPr>
        <w:t xml:space="preserve">para la </w:t>
      </w:r>
      <w:r w:rsidR="00507AAD" w:rsidRPr="00507AAD">
        <w:rPr>
          <w:rFonts w:ascii="Garamond" w:hAnsi="Garamond" w:cs="Arial"/>
          <w:bCs/>
          <w:sz w:val="22"/>
          <w:szCs w:val="22"/>
        </w:rPr>
        <w:t>construcción</w:t>
      </w:r>
      <w:r w:rsidR="00507AAD">
        <w:rPr>
          <w:rFonts w:ascii="Garamond" w:hAnsi="Garamond" w:cs="Arial"/>
          <w:bCs/>
          <w:sz w:val="22"/>
          <w:szCs w:val="22"/>
        </w:rPr>
        <w:t xml:space="preserve"> que realizó, </w:t>
      </w:r>
      <w:r w:rsidR="00507AAD" w:rsidRPr="00507AAD">
        <w:rPr>
          <w:rFonts w:ascii="Garamond" w:hAnsi="Garamond" w:cs="Arial"/>
          <w:bCs/>
          <w:sz w:val="22"/>
          <w:szCs w:val="22"/>
        </w:rPr>
        <w:t>en el parqueadero 143, ubicado en el Conjunto Residencial Tarento PH ubicado en la Carrera 96 B No. 17 B – 40.</w:t>
      </w:r>
    </w:p>
    <w:p w14:paraId="182D58FC" w14:textId="04D2B0B6" w:rsidR="001605D0" w:rsidRDefault="001605D0" w:rsidP="00507AAD">
      <w:pPr>
        <w:pStyle w:val="Sinespaciado"/>
        <w:spacing w:line="240" w:lineRule="atLeast"/>
        <w:jc w:val="both"/>
        <w:rPr>
          <w:rFonts w:ascii="Garamond" w:hAnsi="Garamond" w:cs="Arial"/>
          <w:bCs/>
          <w:sz w:val="22"/>
          <w:szCs w:val="22"/>
        </w:rPr>
      </w:pPr>
    </w:p>
    <w:p w14:paraId="29E82057" w14:textId="77777777" w:rsidR="00ED2993" w:rsidRDefault="00F91FCA" w:rsidP="001605D0">
      <w:pPr>
        <w:spacing w:line="240" w:lineRule="atLeast"/>
        <w:jc w:val="both"/>
        <w:rPr>
          <w:rFonts w:ascii="Garamond" w:hAnsi="Garamond" w:cs="Arial"/>
          <w:sz w:val="22"/>
          <w:szCs w:val="22"/>
        </w:rPr>
      </w:pPr>
      <w:r w:rsidRPr="004F73F6">
        <w:rPr>
          <w:rFonts w:ascii="Garamond" w:hAnsi="Garamond" w:cs="Arial"/>
          <w:sz w:val="22"/>
          <w:szCs w:val="22"/>
        </w:rPr>
        <w:t xml:space="preserve">La </w:t>
      </w:r>
      <w:r w:rsidR="00C27F60" w:rsidRPr="004F73F6">
        <w:rPr>
          <w:rFonts w:ascii="Garamond" w:hAnsi="Garamond" w:cs="Arial"/>
          <w:sz w:val="22"/>
          <w:szCs w:val="22"/>
        </w:rPr>
        <w:t>Alcaldía</w:t>
      </w:r>
      <w:r w:rsidRPr="004F73F6">
        <w:rPr>
          <w:rFonts w:ascii="Garamond" w:hAnsi="Garamond" w:cs="Arial"/>
          <w:sz w:val="22"/>
          <w:szCs w:val="22"/>
        </w:rPr>
        <w:t xml:space="preserve"> Local</w:t>
      </w:r>
      <w:r w:rsidR="005C3036" w:rsidRPr="004F73F6">
        <w:rPr>
          <w:rFonts w:ascii="Garamond" w:hAnsi="Garamond" w:cs="Arial"/>
          <w:sz w:val="22"/>
          <w:szCs w:val="22"/>
        </w:rPr>
        <w:t xml:space="preserve"> de Fontibón,</w:t>
      </w:r>
      <w:r w:rsidRPr="004F73F6">
        <w:rPr>
          <w:rFonts w:ascii="Garamond" w:hAnsi="Garamond" w:cs="Arial"/>
          <w:sz w:val="22"/>
          <w:szCs w:val="22"/>
        </w:rPr>
        <w:t xml:space="preserve"> en desarrollo de la labor de inspección, vigilancia y control, inicio l</w:t>
      </w:r>
      <w:r w:rsidR="000E0BDC" w:rsidRPr="004F73F6">
        <w:rPr>
          <w:rFonts w:ascii="Garamond" w:hAnsi="Garamond" w:cs="Arial"/>
          <w:sz w:val="22"/>
          <w:szCs w:val="22"/>
        </w:rPr>
        <w:t>a presente actuación administrativa</w:t>
      </w:r>
      <w:r w:rsidR="00C27F60">
        <w:rPr>
          <w:rFonts w:ascii="Garamond" w:hAnsi="Garamond" w:cs="Arial"/>
          <w:sz w:val="22"/>
          <w:szCs w:val="22"/>
        </w:rPr>
        <w:t>, mediante</w:t>
      </w:r>
      <w:r w:rsidR="00507AAD" w:rsidRPr="00507AAD">
        <w:t xml:space="preserve"> </w:t>
      </w:r>
      <w:r w:rsidR="00507AAD" w:rsidRPr="00507AAD">
        <w:rPr>
          <w:rFonts w:ascii="Garamond" w:hAnsi="Garamond" w:cs="Arial"/>
          <w:sz w:val="22"/>
          <w:szCs w:val="22"/>
        </w:rPr>
        <w:t xml:space="preserve">solicitud realizada </w:t>
      </w:r>
      <w:r w:rsidR="00507AAD">
        <w:rPr>
          <w:rFonts w:ascii="Garamond" w:hAnsi="Garamond" w:cs="Arial"/>
          <w:sz w:val="22"/>
          <w:szCs w:val="22"/>
        </w:rPr>
        <w:t>según radi</w:t>
      </w:r>
      <w:r w:rsidR="00507AAD" w:rsidRPr="00507AAD">
        <w:rPr>
          <w:rFonts w:ascii="Garamond" w:hAnsi="Garamond" w:cs="Arial"/>
          <w:sz w:val="22"/>
          <w:szCs w:val="22"/>
        </w:rPr>
        <w:t xml:space="preserve">cado 20160920073052 </w:t>
      </w:r>
      <w:r w:rsidR="00507AAD">
        <w:rPr>
          <w:rFonts w:ascii="Garamond" w:hAnsi="Garamond" w:cs="Arial"/>
          <w:sz w:val="22"/>
          <w:szCs w:val="22"/>
        </w:rPr>
        <w:t xml:space="preserve">por </w:t>
      </w:r>
      <w:r w:rsidR="00507AAD" w:rsidRPr="00507AAD">
        <w:rPr>
          <w:rFonts w:ascii="Garamond" w:hAnsi="Garamond" w:cs="Arial"/>
          <w:sz w:val="22"/>
          <w:szCs w:val="22"/>
        </w:rPr>
        <w:t xml:space="preserve">la administradora del Conjunto Residencial Tarento Propiedad Horizontal, ubicado en la Carrera 96 B No. </w:t>
      </w:r>
    </w:p>
    <w:p w14:paraId="7140E7C8" w14:textId="77777777" w:rsidR="00ED2993" w:rsidRDefault="00ED2993" w:rsidP="001605D0">
      <w:pPr>
        <w:spacing w:line="240" w:lineRule="atLeast"/>
        <w:jc w:val="both"/>
        <w:rPr>
          <w:rFonts w:ascii="Garamond" w:hAnsi="Garamond" w:cs="Arial"/>
          <w:sz w:val="22"/>
          <w:szCs w:val="22"/>
        </w:rPr>
      </w:pPr>
    </w:p>
    <w:p w14:paraId="7A54D237" w14:textId="492D7DD3" w:rsidR="00507AAD" w:rsidRDefault="00507AAD" w:rsidP="001605D0">
      <w:pPr>
        <w:spacing w:line="240" w:lineRule="atLeast"/>
        <w:jc w:val="both"/>
        <w:rPr>
          <w:rFonts w:ascii="Garamond" w:hAnsi="Garamond" w:cs="Arial"/>
          <w:sz w:val="22"/>
          <w:szCs w:val="22"/>
        </w:rPr>
      </w:pPr>
      <w:r w:rsidRPr="00507AAD">
        <w:rPr>
          <w:rFonts w:ascii="Garamond" w:hAnsi="Garamond" w:cs="Arial"/>
          <w:sz w:val="22"/>
          <w:szCs w:val="22"/>
        </w:rPr>
        <w:t xml:space="preserve">17 B – 40, en calidad de Representante Legal, </w:t>
      </w:r>
      <w:r>
        <w:rPr>
          <w:rFonts w:ascii="Garamond" w:hAnsi="Garamond" w:cs="Arial"/>
          <w:sz w:val="22"/>
          <w:szCs w:val="22"/>
        </w:rPr>
        <w:t xml:space="preserve">quien </w:t>
      </w:r>
      <w:r w:rsidRPr="00507AAD">
        <w:rPr>
          <w:rFonts w:ascii="Garamond" w:hAnsi="Garamond" w:cs="Arial"/>
          <w:sz w:val="22"/>
          <w:szCs w:val="22"/>
        </w:rPr>
        <w:t>solicitó intervención de la Alcaldía Local de Fontibón, debido a que la señora EMPERATRIZ GARCÍA propietaria del apartamento 403 Interior 1, construyó una bodega, en las zonas comunes del sótano, junto al parqueadero de su propiedad No.</w:t>
      </w:r>
      <w:r>
        <w:rPr>
          <w:rFonts w:ascii="Garamond" w:hAnsi="Garamond" w:cs="Arial"/>
          <w:sz w:val="22"/>
          <w:szCs w:val="22"/>
        </w:rPr>
        <w:t xml:space="preserve"> </w:t>
      </w:r>
      <w:r w:rsidRPr="00507AAD">
        <w:rPr>
          <w:rFonts w:ascii="Garamond" w:hAnsi="Garamond" w:cs="Arial"/>
          <w:sz w:val="22"/>
          <w:szCs w:val="22"/>
        </w:rPr>
        <w:t>143</w:t>
      </w:r>
    </w:p>
    <w:p w14:paraId="73BC03AF" w14:textId="77777777" w:rsidR="00507AAD" w:rsidRDefault="00507AAD" w:rsidP="001605D0">
      <w:pPr>
        <w:spacing w:line="240" w:lineRule="atLeast"/>
        <w:jc w:val="both"/>
        <w:rPr>
          <w:rFonts w:ascii="Garamond" w:hAnsi="Garamond" w:cs="Arial"/>
          <w:sz w:val="22"/>
          <w:szCs w:val="22"/>
        </w:rPr>
      </w:pPr>
    </w:p>
    <w:p w14:paraId="72043F70" w14:textId="76D4DDD6" w:rsidR="006A6A63" w:rsidRPr="004F73F6" w:rsidRDefault="00C27F60" w:rsidP="00507AAD">
      <w:pPr>
        <w:spacing w:line="240" w:lineRule="atLeast"/>
        <w:jc w:val="both"/>
        <w:rPr>
          <w:rFonts w:ascii="Garamond" w:hAnsi="Garamond" w:cs="Arial"/>
          <w:sz w:val="22"/>
          <w:szCs w:val="22"/>
        </w:rPr>
      </w:pPr>
      <w:r>
        <w:rPr>
          <w:rFonts w:ascii="Garamond" w:hAnsi="Garamond" w:cs="Arial"/>
          <w:sz w:val="22"/>
          <w:szCs w:val="22"/>
        </w:rPr>
        <w:t xml:space="preserve"> </w:t>
      </w:r>
      <w:r w:rsidR="0072444D" w:rsidRPr="004F73F6">
        <w:rPr>
          <w:rFonts w:ascii="Garamond" w:hAnsi="Garamond" w:cs="Arial"/>
          <w:sz w:val="22"/>
          <w:szCs w:val="22"/>
        </w:rPr>
        <w:t xml:space="preserve">Para </w:t>
      </w:r>
      <w:r w:rsidR="006A6A63" w:rsidRPr="004F73F6">
        <w:rPr>
          <w:rFonts w:ascii="Garamond" w:hAnsi="Garamond" w:cs="Arial"/>
          <w:sz w:val="22"/>
          <w:szCs w:val="22"/>
        </w:rPr>
        <w:t xml:space="preserve">el análisis del caso concreto, </w:t>
      </w:r>
      <w:r w:rsidR="0072444D" w:rsidRPr="004F73F6">
        <w:rPr>
          <w:rFonts w:ascii="Garamond" w:hAnsi="Garamond" w:cs="Arial"/>
          <w:sz w:val="22"/>
          <w:szCs w:val="22"/>
        </w:rPr>
        <w:t>se acudirá a la siguiente metodología</w:t>
      </w:r>
      <w:r w:rsidR="006A6A63" w:rsidRPr="004F73F6">
        <w:rPr>
          <w:rFonts w:ascii="Garamond" w:hAnsi="Garamond" w:cs="Arial"/>
          <w:sz w:val="22"/>
          <w:szCs w:val="22"/>
        </w:rPr>
        <w:t>: (i.) Del desarrollo del procedimiento</w:t>
      </w:r>
      <w:r w:rsidR="00D2114C" w:rsidRPr="004F73F6">
        <w:rPr>
          <w:rFonts w:ascii="Garamond" w:hAnsi="Garamond" w:cs="Arial"/>
          <w:sz w:val="22"/>
          <w:szCs w:val="22"/>
        </w:rPr>
        <w:t xml:space="preserve">, </w:t>
      </w:r>
      <w:r w:rsidR="006A6A63" w:rsidRPr="004F73F6">
        <w:rPr>
          <w:rFonts w:ascii="Garamond" w:hAnsi="Garamond" w:cs="Arial"/>
          <w:sz w:val="22"/>
          <w:szCs w:val="22"/>
        </w:rPr>
        <w:t xml:space="preserve">en contraste con la aplicación </w:t>
      </w:r>
      <w:r w:rsidR="00D2114C" w:rsidRPr="004F73F6">
        <w:rPr>
          <w:rFonts w:ascii="Garamond" w:hAnsi="Garamond" w:cs="Arial"/>
          <w:sz w:val="22"/>
          <w:szCs w:val="22"/>
        </w:rPr>
        <w:t xml:space="preserve">del debido proceso y </w:t>
      </w:r>
      <w:r w:rsidR="006A6A63" w:rsidRPr="004F73F6">
        <w:rPr>
          <w:rFonts w:ascii="Garamond" w:hAnsi="Garamond" w:cs="Arial"/>
          <w:sz w:val="22"/>
          <w:szCs w:val="22"/>
        </w:rPr>
        <w:t>los principios de publicid</w:t>
      </w:r>
      <w:r w:rsidR="00D2114C" w:rsidRPr="004F73F6">
        <w:rPr>
          <w:rFonts w:ascii="Garamond" w:hAnsi="Garamond" w:cs="Arial"/>
          <w:sz w:val="22"/>
          <w:szCs w:val="22"/>
        </w:rPr>
        <w:t>a</w:t>
      </w:r>
      <w:r w:rsidR="006A6A63" w:rsidRPr="004F73F6">
        <w:rPr>
          <w:rFonts w:ascii="Garamond" w:hAnsi="Garamond" w:cs="Arial"/>
          <w:sz w:val="22"/>
          <w:szCs w:val="22"/>
        </w:rPr>
        <w:t xml:space="preserve">d y transparencia de la actuación desplegada por esta </w:t>
      </w:r>
      <w:r w:rsidR="00F120DB" w:rsidRPr="004F73F6">
        <w:rPr>
          <w:rFonts w:ascii="Garamond" w:hAnsi="Garamond" w:cs="Arial"/>
          <w:sz w:val="22"/>
          <w:szCs w:val="22"/>
        </w:rPr>
        <w:t>alcaldía</w:t>
      </w:r>
      <w:r w:rsidR="006A6A63" w:rsidRPr="004F73F6">
        <w:rPr>
          <w:rFonts w:ascii="Garamond" w:hAnsi="Garamond" w:cs="Arial"/>
          <w:sz w:val="22"/>
          <w:szCs w:val="22"/>
        </w:rPr>
        <w:t xml:space="preserve"> local. (ii). El análisis del material probatorio recaudado</w:t>
      </w:r>
      <w:r w:rsidR="00D2114C" w:rsidRPr="004F73F6">
        <w:rPr>
          <w:rFonts w:ascii="Garamond" w:hAnsi="Garamond" w:cs="Arial"/>
          <w:sz w:val="22"/>
          <w:szCs w:val="22"/>
        </w:rPr>
        <w:t xml:space="preserve">. </w:t>
      </w:r>
      <w:r w:rsidR="006A6A63" w:rsidRPr="004F73F6">
        <w:rPr>
          <w:rFonts w:ascii="Garamond" w:hAnsi="Garamond" w:cs="Arial"/>
          <w:sz w:val="22"/>
          <w:szCs w:val="22"/>
        </w:rPr>
        <w:t xml:space="preserve">(iii.) La decisión. </w:t>
      </w:r>
    </w:p>
    <w:p w14:paraId="4DA4CC03" w14:textId="77777777" w:rsidR="00897277" w:rsidRPr="004F73F6" w:rsidRDefault="00897277" w:rsidP="001605D0">
      <w:pPr>
        <w:shd w:val="clear" w:color="auto" w:fill="FFFFFF"/>
        <w:spacing w:line="240" w:lineRule="atLeast"/>
        <w:jc w:val="both"/>
        <w:rPr>
          <w:rFonts w:ascii="Garamond" w:hAnsi="Garamond" w:cs="Arial"/>
          <w:sz w:val="22"/>
          <w:szCs w:val="22"/>
        </w:rPr>
      </w:pPr>
    </w:p>
    <w:p w14:paraId="60511391" w14:textId="70901355" w:rsidR="00897277" w:rsidRPr="004F73F6" w:rsidRDefault="00897277" w:rsidP="001605D0">
      <w:pPr>
        <w:shd w:val="clear" w:color="auto" w:fill="FFFFFF"/>
        <w:spacing w:line="240" w:lineRule="atLeast"/>
        <w:jc w:val="both"/>
        <w:rPr>
          <w:rFonts w:ascii="Garamond" w:hAnsi="Garamond" w:cs="Arial"/>
          <w:sz w:val="22"/>
          <w:szCs w:val="22"/>
        </w:rPr>
      </w:pPr>
      <w:r w:rsidRPr="004F73F6">
        <w:rPr>
          <w:rFonts w:ascii="Garamond" w:hAnsi="Garamond" w:cs="Arial"/>
          <w:sz w:val="22"/>
          <w:szCs w:val="22"/>
        </w:rPr>
        <w:t xml:space="preserve">Partiendo de lo anterior, es preciso tener en cuenta que el análisis de toda actuación por parte del operador </w:t>
      </w:r>
      <w:r w:rsidR="008D2181" w:rsidRPr="004F73F6">
        <w:rPr>
          <w:rFonts w:ascii="Garamond" w:hAnsi="Garamond" w:cs="Arial"/>
          <w:sz w:val="22"/>
          <w:szCs w:val="22"/>
        </w:rPr>
        <w:t>jurídico</w:t>
      </w:r>
      <w:r w:rsidRPr="004F73F6">
        <w:rPr>
          <w:rFonts w:ascii="Garamond" w:hAnsi="Garamond" w:cs="Arial"/>
          <w:sz w:val="22"/>
          <w:szCs w:val="22"/>
        </w:rPr>
        <w:t xml:space="preserve"> debe sujetarse a los presupuestos básicos en materia probatoria</w:t>
      </w:r>
      <w:r w:rsidR="005C3036" w:rsidRPr="004F73F6">
        <w:rPr>
          <w:rFonts w:ascii="Garamond" w:hAnsi="Garamond" w:cs="Arial"/>
          <w:sz w:val="22"/>
          <w:szCs w:val="22"/>
        </w:rPr>
        <w:t>,</w:t>
      </w:r>
      <w:r w:rsidRPr="004F73F6">
        <w:rPr>
          <w:rFonts w:ascii="Garamond" w:hAnsi="Garamond" w:cs="Arial"/>
          <w:sz w:val="22"/>
          <w:szCs w:val="22"/>
        </w:rPr>
        <w:t xml:space="preserve"> de ahí que es necesario acudir a los pronunciamientos efectuados por los altos tribunales en especial la Corte Constitucional:</w:t>
      </w:r>
    </w:p>
    <w:p w14:paraId="0E0C8997" w14:textId="77777777" w:rsidR="00897277" w:rsidRPr="004F73F6" w:rsidRDefault="00897277" w:rsidP="001605D0">
      <w:pPr>
        <w:shd w:val="clear" w:color="auto" w:fill="FFFFFF"/>
        <w:spacing w:line="240" w:lineRule="atLeast"/>
        <w:jc w:val="both"/>
        <w:rPr>
          <w:rFonts w:ascii="Garamond" w:hAnsi="Garamond" w:cs="Arial"/>
          <w:sz w:val="22"/>
          <w:szCs w:val="22"/>
        </w:rPr>
      </w:pPr>
    </w:p>
    <w:p w14:paraId="485D6D42" w14:textId="77777777" w:rsidR="00DC1F5C" w:rsidRDefault="00897277" w:rsidP="001605D0">
      <w:pPr>
        <w:shd w:val="clear" w:color="auto" w:fill="FFFFFF"/>
        <w:spacing w:line="240" w:lineRule="atLeast"/>
        <w:jc w:val="both"/>
        <w:rPr>
          <w:rFonts w:ascii="Garamond" w:hAnsi="Garamond" w:cs="Arial"/>
          <w:i/>
          <w:iCs/>
          <w:sz w:val="20"/>
          <w:szCs w:val="20"/>
        </w:rPr>
      </w:pPr>
      <w:r w:rsidRPr="00DC1F5C">
        <w:rPr>
          <w:rFonts w:ascii="Garamond" w:hAnsi="Garamond" w:cs="Arial"/>
          <w:i/>
          <w:iCs/>
          <w:sz w:val="20"/>
          <w:szCs w:val="20"/>
        </w:rPr>
        <w:t xml:space="preserve">La Sala Plena de la Corte Constitucional, ha indicado que el debido proceso probatorio supone un conjunto de garantías en cabeza de las partes en el marco de toda actuación judicial o administrativa. De este modo, ha afirmado que estas tienen derecho (i) a presentar y solicitar pruebas; (ii) a controvertir las que se presenten en su contra; (iii) a la publicidad de las evidencias, en la medida en que de esta forma se asegura la posibilidad de contradecirlas, bien sea mediante la crítica directa a su capacidad demostrativa o con apoyo en otros elementos; (iv)a que las pruebas sean decretadas, recolectadas y practicadas con base en los estándares legales y constitucionales dispuestos para el efecto, so pena su nulidad; (v) a que el funcionario que conduce la actuación decrete y practique de oficio los elementos probatorios necesarios para asegurar el principio de realización y efectividad de los derechos (Arts. 2 y 228 C.P.); y (vi) a que se evalúen por el </w:t>
      </w:r>
    </w:p>
    <w:p w14:paraId="72F6C313" w14:textId="77777777" w:rsidR="00DC1F5C" w:rsidRDefault="00DC1F5C" w:rsidP="001605D0">
      <w:pPr>
        <w:shd w:val="clear" w:color="auto" w:fill="FFFFFF"/>
        <w:spacing w:line="240" w:lineRule="atLeast"/>
        <w:jc w:val="both"/>
        <w:rPr>
          <w:rFonts w:ascii="Garamond" w:hAnsi="Garamond" w:cs="Arial"/>
          <w:i/>
          <w:iCs/>
          <w:sz w:val="20"/>
          <w:szCs w:val="20"/>
        </w:rPr>
      </w:pPr>
    </w:p>
    <w:p w14:paraId="36A8259C" w14:textId="77777777" w:rsidR="00DC1F5C" w:rsidRDefault="00DC1F5C" w:rsidP="001605D0">
      <w:pPr>
        <w:shd w:val="clear" w:color="auto" w:fill="FFFFFF"/>
        <w:spacing w:line="240" w:lineRule="atLeast"/>
        <w:jc w:val="both"/>
        <w:rPr>
          <w:rFonts w:ascii="Garamond" w:hAnsi="Garamond" w:cs="Arial"/>
          <w:i/>
          <w:iCs/>
          <w:sz w:val="20"/>
          <w:szCs w:val="20"/>
        </w:rPr>
      </w:pPr>
    </w:p>
    <w:p w14:paraId="011BC82E" w14:textId="77777777" w:rsidR="00DC1F5C" w:rsidRDefault="00DC1F5C" w:rsidP="001605D0">
      <w:pPr>
        <w:shd w:val="clear" w:color="auto" w:fill="FFFFFF"/>
        <w:spacing w:line="240" w:lineRule="atLeast"/>
        <w:jc w:val="both"/>
        <w:rPr>
          <w:rFonts w:ascii="Garamond" w:hAnsi="Garamond" w:cs="Arial"/>
          <w:i/>
          <w:iCs/>
          <w:sz w:val="20"/>
          <w:szCs w:val="20"/>
        </w:rPr>
      </w:pPr>
    </w:p>
    <w:p w14:paraId="4C04DE24" w14:textId="6BB7B15A" w:rsidR="00897277" w:rsidRPr="00DC1F5C" w:rsidRDefault="00897277" w:rsidP="001605D0">
      <w:pPr>
        <w:shd w:val="clear" w:color="auto" w:fill="FFFFFF"/>
        <w:spacing w:line="240" w:lineRule="atLeast"/>
        <w:jc w:val="both"/>
        <w:rPr>
          <w:rFonts w:ascii="Garamond" w:hAnsi="Garamond" w:cs="Arial"/>
          <w:i/>
          <w:iCs/>
          <w:sz w:val="20"/>
          <w:szCs w:val="20"/>
        </w:rPr>
      </w:pPr>
      <w:r w:rsidRPr="00DC1F5C">
        <w:rPr>
          <w:rFonts w:ascii="Garamond" w:hAnsi="Garamond" w:cs="Arial"/>
          <w:i/>
          <w:iCs/>
          <w:sz w:val="20"/>
          <w:szCs w:val="20"/>
        </w:rPr>
        <w:t>juzgador las pruebas incorporadas al proceso.</w:t>
      </w:r>
      <w:r w:rsidR="008D2181" w:rsidRPr="00DC1F5C">
        <w:rPr>
          <w:rStyle w:val="Refdenotaalpie"/>
          <w:rFonts w:ascii="Garamond" w:hAnsi="Garamond" w:cs="Arial"/>
          <w:i/>
          <w:iCs/>
          <w:sz w:val="20"/>
          <w:szCs w:val="20"/>
        </w:rPr>
        <w:footnoteReference w:id="2"/>
      </w:r>
    </w:p>
    <w:p w14:paraId="521C0B4C" w14:textId="1EAA82C0" w:rsidR="004453A3" w:rsidRPr="004F73F6" w:rsidRDefault="004453A3" w:rsidP="001605D0">
      <w:pPr>
        <w:shd w:val="clear" w:color="auto" w:fill="FFFFFF"/>
        <w:spacing w:line="240" w:lineRule="atLeast"/>
        <w:jc w:val="both"/>
        <w:rPr>
          <w:rFonts w:ascii="Garamond" w:hAnsi="Garamond" w:cs="Arial"/>
          <w:i/>
          <w:iCs/>
          <w:sz w:val="22"/>
          <w:szCs w:val="22"/>
        </w:rPr>
      </w:pPr>
    </w:p>
    <w:p w14:paraId="4B1A9C23" w14:textId="2EE7576F" w:rsidR="004453A3" w:rsidRPr="004F73F6" w:rsidRDefault="004453A3" w:rsidP="001605D0">
      <w:pPr>
        <w:shd w:val="clear" w:color="auto" w:fill="FFFFFF"/>
        <w:spacing w:line="240" w:lineRule="atLeast"/>
        <w:jc w:val="both"/>
        <w:rPr>
          <w:rFonts w:ascii="Garamond" w:hAnsi="Garamond" w:cs="Arial"/>
          <w:sz w:val="22"/>
          <w:szCs w:val="22"/>
        </w:rPr>
      </w:pPr>
      <w:r w:rsidRPr="004F73F6">
        <w:rPr>
          <w:rFonts w:ascii="Garamond" w:hAnsi="Garamond" w:cs="Arial"/>
          <w:sz w:val="22"/>
          <w:szCs w:val="22"/>
        </w:rPr>
        <w:t>De la lectura del anterior pronunciamiento</w:t>
      </w:r>
      <w:r w:rsidR="00F14F31" w:rsidRPr="004F73F6">
        <w:rPr>
          <w:rFonts w:ascii="Garamond" w:hAnsi="Garamond" w:cs="Arial"/>
          <w:sz w:val="22"/>
          <w:szCs w:val="22"/>
        </w:rPr>
        <w:t>,</w:t>
      </w:r>
      <w:r w:rsidRPr="004F73F6">
        <w:rPr>
          <w:rFonts w:ascii="Garamond" w:hAnsi="Garamond" w:cs="Arial"/>
          <w:sz w:val="22"/>
          <w:szCs w:val="22"/>
        </w:rPr>
        <w:t xml:space="preserve"> se desprende </w:t>
      </w:r>
      <w:r w:rsidR="008F3665">
        <w:rPr>
          <w:rFonts w:ascii="Garamond" w:hAnsi="Garamond" w:cs="Arial"/>
          <w:sz w:val="22"/>
          <w:szCs w:val="22"/>
        </w:rPr>
        <w:t xml:space="preserve">como fue expuesto en </w:t>
      </w:r>
      <w:r w:rsidR="00CB4EC4">
        <w:rPr>
          <w:rFonts w:ascii="Garamond" w:hAnsi="Garamond" w:cs="Arial"/>
          <w:sz w:val="22"/>
          <w:szCs w:val="22"/>
        </w:rPr>
        <w:t xml:space="preserve">el </w:t>
      </w:r>
      <w:r w:rsidR="008F3665">
        <w:rPr>
          <w:rFonts w:ascii="Garamond" w:hAnsi="Garamond" w:cs="Arial"/>
          <w:sz w:val="22"/>
          <w:szCs w:val="22"/>
        </w:rPr>
        <w:t xml:space="preserve">acápite anterior de este acto administrativo, </w:t>
      </w:r>
      <w:r w:rsidRPr="004F73F6">
        <w:rPr>
          <w:rFonts w:ascii="Garamond" w:hAnsi="Garamond" w:cs="Arial"/>
          <w:sz w:val="22"/>
          <w:szCs w:val="22"/>
        </w:rPr>
        <w:t xml:space="preserve">que el debido proceso comprende el conjunto de garantías previstas en el ordenamiento jurídico, a través de las cuales se busca la protección del individuo incurso en una actuación judicial o administrativa, para que durante su trámite se respeten sus derechos y se logre la aplicación correcta de la justicia. </w:t>
      </w:r>
    </w:p>
    <w:p w14:paraId="56E4C00F" w14:textId="77777777" w:rsidR="004453A3" w:rsidRPr="004F73F6" w:rsidRDefault="004453A3" w:rsidP="001605D0">
      <w:pPr>
        <w:pStyle w:val="LO-Normal3"/>
        <w:spacing w:line="240" w:lineRule="atLeast"/>
        <w:jc w:val="both"/>
        <w:rPr>
          <w:rFonts w:ascii="Garamond" w:hAnsi="Garamond" w:cs="Arial"/>
          <w:sz w:val="22"/>
          <w:szCs w:val="22"/>
        </w:rPr>
      </w:pPr>
    </w:p>
    <w:p w14:paraId="2B312D14" w14:textId="3798AD88" w:rsidR="002F1F58" w:rsidRPr="004F73F6" w:rsidRDefault="00897277" w:rsidP="001605D0">
      <w:pPr>
        <w:shd w:val="clear" w:color="auto" w:fill="FFFFFF"/>
        <w:spacing w:line="240" w:lineRule="atLeast"/>
        <w:jc w:val="both"/>
        <w:rPr>
          <w:rFonts w:ascii="Garamond" w:hAnsi="Garamond" w:cs="Arial"/>
          <w:sz w:val="22"/>
          <w:szCs w:val="22"/>
        </w:rPr>
      </w:pPr>
      <w:r w:rsidRPr="004F73F6">
        <w:rPr>
          <w:rFonts w:ascii="Garamond" w:hAnsi="Garamond" w:cs="Arial"/>
          <w:sz w:val="22"/>
          <w:szCs w:val="22"/>
        </w:rPr>
        <w:t>Involucrados los precepto</w:t>
      </w:r>
      <w:r w:rsidR="004453A3" w:rsidRPr="004F73F6">
        <w:rPr>
          <w:rFonts w:ascii="Garamond" w:hAnsi="Garamond" w:cs="Arial"/>
          <w:sz w:val="22"/>
          <w:szCs w:val="22"/>
        </w:rPr>
        <w:t>s</w:t>
      </w:r>
      <w:r w:rsidRPr="004F73F6">
        <w:rPr>
          <w:rFonts w:ascii="Garamond" w:hAnsi="Garamond" w:cs="Arial"/>
          <w:sz w:val="22"/>
          <w:szCs w:val="22"/>
        </w:rPr>
        <w:t xml:space="preserve"> y garantías constitucionales,</w:t>
      </w:r>
      <w:r w:rsidR="00F14F31" w:rsidRPr="004F73F6">
        <w:rPr>
          <w:rFonts w:ascii="Garamond" w:hAnsi="Garamond" w:cs="Arial"/>
          <w:sz w:val="22"/>
          <w:szCs w:val="22"/>
        </w:rPr>
        <w:t xml:space="preserve"> </w:t>
      </w:r>
      <w:r w:rsidR="00BC2FF0">
        <w:rPr>
          <w:rFonts w:ascii="Garamond" w:hAnsi="Garamond" w:cs="Arial"/>
          <w:sz w:val="22"/>
          <w:szCs w:val="22"/>
        </w:rPr>
        <w:t>a</w:t>
      </w:r>
      <w:r w:rsidR="00F14F31" w:rsidRPr="004F73F6">
        <w:rPr>
          <w:rFonts w:ascii="Garamond" w:hAnsi="Garamond" w:cs="Arial"/>
          <w:sz w:val="22"/>
          <w:szCs w:val="22"/>
        </w:rPr>
        <w:t>sí como los principios de las actuaciones, el ejercicio de  revisión de constitucionalidad y legalidad partirá de la existencia y garantía dentro de la actuación</w:t>
      </w:r>
      <w:r w:rsidR="004453A3" w:rsidRPr="004F73F6">
        <w:rPr>
          <w:rFonts w:ascii="Garamond" w:hAnsi="Garamond" w:cs="Arial"/>
          <w:sz w:val="22"/>
          <w:szCs w:val="22"/>
        </w:rPr>
        <w:t xml:space="preserve"> de los principios</w:t>
      </w:r>
      <w:r w:rsidR="002F1F58" w:rsidRPr="004F73F6">
        <w:rPr>
          <w:rFonts w:ascii="Garamond" w:hAnsi="Garamond" w:cs="Arial"/>
          <w:sz w:val="22"/>
          <w:szCs w:val="22"/>
        </w:rPr>
        <w:t xml:space="preserve"> de transparencia y publicidad </w:t>
      </w:r>
      <w:r w:rsidR="00F14F31" w:rsidRPr="004F73F6">
        <w:rPr>
          <w:rFonts w:ascii="Garamond" w:hAnsi="Garamond" w:cs="Arial"/>
          <w:sz w:val="22"/>
          <w:szCs w:val="22"/>
        </w:rPr>
        <w:t xml:space="preserve">que se materializan con la adecuada comunicación y notificación del inicio y actividades ejercidas por la administración, </w:t>
      </w:r>
      <w:r w:rsidR="000B5077" w:rsidRPr="004F73F6">
        <w:rPr>
          <w:rFonts w:ascii="Garamond" w:hAnsi="Garamond" w:cs="Arial"/>
          <w:sz w:val="22"/>
          <w:szCs w:val="22"/>
        </w:rPr>
        <w:t xml:space="preserve">establecido de esta manera el escenario para </w:t>
      </w:r>
      <w:r w:rsidR="002F1F58" w:rsidRPr="004F73F6">
        <w:rPr>
          <w:rFonts w:ascii="Garamond" w:hAnsi="Garamond" w:cs="Arial"/>
          <w:sz w:val="22"/>
          <w:szCs w:val="22"/>
        </w:rPr>
        <w:t>el desarrollo del derecho de defensa y contradicc</w:t>
      </w:r>
      <w:r w:rsidR="00F14F31" w:rsidRPr="004F73F6">
        <w:rPr>
          <w:rFonts w:ascii="Garamond" w:hAnsi="Garamond" w:cs="Arial"/>
          <w:sz w:val="22"/>
          <w:szCs w:val="22"/>
        </w:rPr>
        <w:t>ión</w:t>
      </w:r>
      <w:r w:rsidR="002F1F58" w:rsidRPr="004F73F6">
        <w:rPr>
          <w:rFonts w:ascii="Garamond" w:hAnsi="Garamond" w:cs="Arial"/>
          <w:sz w:val="22"/>
          <w:szCs w:val="22"/>
        </w:rPr>
        <w:t>, el cual se ve reflejado en las diferentes comunicaciones e intervenciones efectuadas durante el trámite de la actuación</w:t>
      </w:r>
      <w:r w:rsidRPr="004F73F6">
        <w:rPr>
          <w:rFonts w:ascii="Garamond" w:hAnsi="Garamond" w:cs="Arial"/>
          <w:sz w:val="22"/>
          <w:szCs w:val="22"/>
        </w:rPr>
        <w:t xml:space="preserve"> y que fueron ilustradas en los antecedentes</w:t>
      </w:r>
      <w:r w:rsidR="002F1F58" w:rsidRPr="004F73F6">
        <w:rPr>
          <w:rFonts w:ascii="Garamond" w:hAnsi="Garamond" w:cs="Arial"/>
          <w:sz w:val="22"/>
          <w:szCs w:val="22"/>
        </w:rPr>
        <w:t>.</w:t>
      </w:r>
    </w:p>
    <w:p w14:paraId="38BE51D1" w14:textId="77777777" w:rsidR="00507AAD" w:rsidRDefault="00507AAD" w:rsidP="001605D0">
      <w:pPr>
        <w:shd w:val="clear" w:color="auto" w:fill="FFFFFF"/>
        <w:spacing w:line="240" w:lineRule="atLeast"/>
        <w:jc w:val="both"/>
        <w:rPr>
          <w:rFonts w:ascii="Garamond" w:hAnsi="Garamond" w:cs="Arial"/>
          <w:sz w:val="22"/>
          <w:szCs w:val="22"/>
        </w:rPr>
      </w:pPr>
    </w:p>
    <w:p w14:paraId="40D839B4" w14:textId="0C9C3FB1" w:rsidR="00CB4EC4" w:rsidRDefault="002F1F58" w:rsidP="001605D0">
      <w:pPr>
        <w:shd w:val="clear" w:color="auto" w:fill="FFFFFF"/>
        <w:spacing w:line="240" w:lineRule="atLeast"/>
        <w:jc w:val="both"/>
        <w:rPr>
          <w:rFonts w:ascii="Garamond" w:hAnsi="Garamond" w:cs="Arial"/>
          <w:sz w:val="22"/>
          <w:szCs w:val="22"/>
        </w:rPr>
      </w:pPr>
      <w:r w:rsidRPr="004F73F6">
        <w:rPr>
          <w:rFonts w:ascii="Garamond" w:hAnsi="Garamond" w:cs="Arial"/>
          <w:sz w:val="22"/>
          <w:szCs w:val="22"/>
        </w:rPr>
        <w:t>Las actividades desplegadas</w:t>
      </w:r>
      <w:r w:rsidR="00507AAD">
        <w:rPr>
          <w:rFonts w:ascii="Garamond" w:hAnsi="Garamond" w:cs="Arial"/>
          <w:sz w:val="22"/>
          <w:szCs w:val="22"/>
        </w:rPr>
        <w:t xml:space="preserve">, para verificar el cumplimiento de lo exigido </w:t>
      </w:r>
      <w:r w:rsidR="00507AAD" w:rsidRPr="00507AAD">
        <w:rPr>
          <w:rFonts w:ascii="Garamond" w:hAnsi="Garamond" w:cs="Arial"/>
          <w:sz w:val="22"/>
          <w:szCs w:val="22"/>
        </w:rPr>
        <w:t xml:space="preserve">en el artículo 1 de la Ley 810 de 2003, </w:t>
      </w:r>
      <w:r w:rsidR="00507AAD">
        <w:rPr>
          <w:rFonts w:ascii="Garamond" w:hAnsi="Garamond" w:cs="Arial"/>
          <w:sz w:val="22"/>
          <w:szCs w:val="22"/>
        </w:rPr>
        <w:t xml:space="preserve">por parte de </w:t>
      </w:r>
      <w:r w:rsidR="00507AAD" w:rsidRPr="00507AAD">
        <w:rPr>
          <w:rFonts w:ascii="Garamond" w:hAnsi="Garamond" w:cs="Arial"/>
          <w:sz w:val="22"/>
          <w:szCs w:val="22"/>
        </w:rPr>
        <w:t xml:space="preserve">la señora EMPERATRIZ GARCÍA propietaria del apartamento 403 Interior 1, </w:t>
      </w:r>
      <w:r w:rsidR="00507AAD">
        <w:rPr>
          <w:rFonts w:ascii="Garamond" w:hAnsi="Garamond" w:cs="Arial"/>
          <w:sz w:val="22"/>
          <w:szCs w:val="22"/>
        </w:rPr>
        <w:t xml:space="preserve">quien </w:t>
      </w:r>
      <w:r w:rsidR="00507AAD" w:rsidRPr="00507AAD">
        <w:rPr>
          <w:rFonts w:ascii="Garamond" w:hAnsi="Garamond" w:cs="Arial"/>
          <w:sz w:val="22"/>
          <w:szCs w:val="22"/>
        </w:rPr>
        <w:t>construyó una bodega, en las zonas comunes del sótano, junto al parqueadero de su propiedad No. 143</w:t>
      </w:r>
      <w:r w:rsidR="00CB4EC4">
        <w:rPr>
          <w:rFonts w:ascii="Garamond" w:hAnsi="Garamond" w:cs="Arial"/>
          <w:sz w:val="22"/>
          <w:szCs w:val="22"/>
        </w:rPr>
        <w:t xml:space="preserve"> </w:t>
      </w:r>
      <w:r w:rsidR="00F14F31" w:rsidRPr="004F73F6">
        <w:rPr>
          <w:rFonts w:ascii="Garamond" w:hAnsi="Garamond" w:cs="Arial"/>
          <w:sz w:val="22"/>
          <w:szCs w:val="22"/>
        </w:rPr>
        <w:t xml:space="preserve">se </w:t>
      </w:r>
      <w:r w:rsidR="00CB4EC4">
        <w:rPr>
          <w:rFonts w:ascii="Garamond" w:hAnsi="Garamond" w:cs="Arial"/>
          <w:sz w:val="22"/>
          <w:szCs w:val="22"/>
        </w:rPr>
        <w:t>encuentran en el plenario</w:t>
      </w:r>
      <w:r w:rsidR="008D267E">
        <w:rPr>
          <w:rFonts w:ascii="Garamond" w:hAnsi="Garamond" w:cs="Arial"/>
          <w:sz w:val="22"/>
          <w:szCs w:val="22"/>
        </w:rPr>
        <w:t>,</w:t>
      </w:r>
      <w:r w:rsidR="00A43251" w:rsidRPr="004F73F6">
        <w:rPr>
          <w:rFonts w:ascii="Garamond" w:hAnsi="Garamond" w:cs="Arial"/>
          <w:sz w:val="22"/>
          <w:szCs w:val="22"/>
        </w:rPr>
        <w:t xml:space="preserve"> </w:t>
      </w:r>
      <w:r w:rsidR="00507AAD">
        <w:rPr>
          <w:rFonts w:ascii="Garamond" w:hAnsi="Garamond" w:cs="Arial"/>
          <w:sz w:val="22"/>
          <w:szCs w:val="22"/>
        </w:rPr>
        <w:t>l</w:t>
      </w:r>
      <w:r w:rsidR="008D267E">
        <w:rPr>
          <w:rFonts w:ascii="Garamond" w:hAnsi="Garamond" w:cs="Arial"/>
          <w:sz w:val="22"/>
          <w:szCs w:val="22"/>
        </w:rPr>
        <w:t xml:space="preserve">as </w:t>
      </w:r>
      <w:r w:rsidR="00507AAD">
        <w:rPr>
          <w:rFonts w:ascii="Garamond" w:hAnsi="Garamond" w:cs="Arial"/>
          <w:sz w:val="22"/>
          <w:szCs w:val="22"/>
        </w:rPr>
        <w:t>siguientes</w:t>
      </w:r>
      <w:r w:rsidR="00CB4EC4">
        <w:rPr>
          <w:rFonts w:ascii="Garamond" w:hAnsi="Garamond" w:cs="Arial"/>
          <w:sz w:val="22"/>
          <w:szCs w:val="22"/>
        </w:rPr>
        <w:t>:</w:t>
      </w:r>
    </w:p>
    <w:p w14:paraId="74D01011" w14:textId="77777777" w:rsidR="00CB4EC4" w:rsidRPr="009F2E29" w:rsidRDefault="00CB4EC4" w:rsidP="001605D0">
      <w:pPr>
        <w:shd w:val="clear" w:color="auto" w:fill="FFFFFF"/>
        <w:spacing w:line="240" w:lineRule="atLeast"/>
        <w:jc w:val="both"/>
        <w:rPr>
          <w:rFonts w:ascii="Garamond" w:hAnsi="Garamond" w:cs="Arial"/>
          <w:sz w:val="22"/>
          <w:szCs w:val="22"/>
        </w:rPr>
      </w:pPr>
    </w:p>
    <w:p w14:paraId="200B7E0D" w14:textId="364DB22F" w:rsidR="0018786E" w:rsidRPr="00DC1F5C" w:rsidRDefault="009F2E29" w:rsidP="00AF283A">
      <w:pPr>
        <w:pStyle w:val="Prrafodelista"/>
        <w:numPr>
          <w:ilvl w:val="0"/>
          <w:numId w:val="18"/>
        </w:numPr>
        <w:shd w:val="clear" w:color="auto" w:fill="FFFFFF"/>
        <w:spacing w:line="240" w:lineRule="atLeast"/>
        <w:jc w:val="both"/>
        <w:rPr>
          <w:rFonts w:ascii="Garamond" w:hAnsi="Garamond" w:cs="Arial"/>
          <w:b w:val="0"/>
          <w:sz w:val="22"/>
          <w:szCs w:val="22"/>
        </w:rPr>
      </w:pPr>
      <w:r w:rsidRPr="00DC1F5C">
        <w:rPr>
          <w:rFonts w:ascii="Garamond" w:hAnsi="Garamond" w:cs="Arial"/>
          <w:b w:val="0"/>
          <w:sz w:val="22"/>
          <w:szCs w:val="22"/>
        </w:rPr>
        <w:t>Visita Técnica de 25 de julio de 2016, que contiene las siguientes observaciones: “SE REALIZÓ VISITA TÉCNICA AL CONJUNTO RESIDENCIAL TARENTO UBICADO EN LA CARRERA 96 B No. 17 b -40 INTERIOR 1 APTO 403, CON EL FIN DE VERIFICAR CONSTRUCCIÓN DE UNA BODEGA EN LA ZONAL COMUNAL DEL SÓTANO, JUNTO AL PARQUEADERO ATIENDE LA VISITA LA ADMINISTRADORA DEL CONJUNTO Y PERMITE EL ACCESO, EN UNA PARTE DEL SÓTANO SE OBSERVA UN CERRAMIENTO EN LAMINAS DEL TIPO SUPERBOART SOBRE UN ÁREA DESTINADA PARA PARQUEO EL ESPACIO ESTA CERRADO Y NO SE PUEDE ACCEDER AL REVISAR LOS PLANOS GENERALES DEL PROYECTO APROBADOS SE PUDO DETERMINAR QUE ESTAS SON ÁREAS DE DESTINADAS A PARQUEO SE RECOMIENDA REQUERIR A LOS PROPIETARIOS DEL APTO 403 DEL INTERIOR 1 QUIENES EJECUTARON DICHO CERRAMIENTO".</w:t>
      </w:r>
    </w:p>
    <w:p w14:paraId="2FE0B9DB" w14:textId="419A2E3D" w:rsidR="009F2E29" w:rsidRDefault="0018786E" w:rsidP="0018786E">
      <w:pPr>
        <w:pStyle w:val="Prrafodelista"/>
        <w:numPr>
          <w:ilvl w:val="0"/>
          <w:numId w:val="18"/>
        </w:numPr>
        <w:shd w:val="clear" w:color="auto" w:fill="FFFFFF"/>
        <w:spacing w:line="240" w:lineRule="atLeast"/>
        <w:jc w:val="both"/>
        <w:rPr>
          <w:rFonts w:ascii="Garamond" w:hAnsi="Garamond" w:cs="Arial"/>
          <w:b w:val="0"/>
          <w:sz w:val="22"/>
          <w:szCs w:val="22"/>
        </w:rPr>
      </w:pPr>
      <w:r>
        <w:rPr>
          <w:rFonts w:ascii="Garamond" w:hAnsi="Garamond" w:cs="Arial"/>
          <w:b w:val="0"/>
          <w:sz w:val="22"/>
          <w:szCs w:val="22"/>
        </w:rPr>
        <w:t>C</w:t>
      </w:r>
      <w:r w:rsidRPr="0018786E">
        <w:rPr>
          <w:rFonts w:ascii="Garamond" w:hAnsi="Garamond" w:cs="Arial"/>
          <w:b w:val="0"/>
          <w:sz w:val="22"/>
          <w:szCs w:val="22"/>
        </w:rPr>
        <w:t>oncepto de edificabilidad del inmueble ubicado en la Carrera 96 B No. 17 B- 40</w:t>
      </w:r>
      <w:r>
        <w:rPr>
          <w:rFonts w:ascii="Garamond" w:hAnsi="Garamond" w:cs="Arial"/>
          <w:b w:val="0"/>
          <w:sz w:val="22"/>
          <w:szCs w:val="22"/>
        </w:rPr>
        <w:t>, del</w:t>
      </w:r>
      <w:r w:rsidRPr="0018786E">
        <w:rPr>
          <w:rFonts w:ascii="Garamond" w:hAnsi="Garamond" w:cs="Arial"/>
          <w:b w:val="0"/>
          <w:sz w:val="22"/>
          <w:szCs w:val="22"/>
        </w:rPr>
        <w:t xml:space="preserve"> Departamento Administrativo de Planeación Distrital</w:t>
      </w:r>
      <w:r>
        <w:rPr>
          <w:rFonts w:ascii="Garamond" w:hAnsi="Garamond" w:cs="Arial"/>
          <w:b w:val="0"/>
          <w:sz w:val="22"/>
          <w:szCs w:val="22"/>
        </w:rPr>
        <w:t>, d</w:t>
      </w:r>
      <w:r w:rsidRPr="0018786E">
        <w:rPr>
          <w:rFonts w:ascii="Garamond" w:hAnsi="Garamond" w:cs="Arial"/>
          <w:b w:val="0"/>
          <w:sz w:val="22"/>
          <w:szCs w:val="22"/>
        </w:rPr>
        <w:t xml:space="preserve">el 1 y 4 de agosto del 2025, </w:t>
      </w:r>
      <w:r>
        <w:rPr>
          <w:rFonts w:ascii="Garamond" w:hAnsi="Garamond" w:cs="Arial"/>
          <w:b w:val="0"/>
          <w:sz w:val="22"/>
          <w:szCs w:val="22"/>
        </w:rPr>
        <w:t xml:space="preserve">allegado </w:t>
      </w:r>
      <w:r w:rsidRPr="0018786E">
        <w:rPr>
          <w:rFonts w:ascii="Garamond" w:hAnsi="Garamond" w:cs="Arial"/>
          <w:b w:val="0"/>
          <w:sz w:val="22"/>
          <w:szCs w:val="22"/>
        </w:rPr>
        <w:t>mediante radicados 20175910087952 y 20175910089532.</w:t>
      </w:r>
    </w:p>
    <w:p w14:paraId="52ECB32D" w14:textId="75F28042" w:rsidR="009F2E29" w:rsidRDefault="0018786E" w:rsidP="0018786E">
      <w:pPr>
        <w:pStyle w:val="Prrafodelista"/>
        <w:numPr>
          <w:ilvl w:val="0"/>
          <w:numId w:val="18"/>
        </w:numPr>
        <w:shd w:val="clear" w:color="auto" w:fill="FFFFFF"/>
        <w:spacing w:line="240" w:lineRule="atLeast"/>
        <w:jc w:val="both"/>
        <w:rPr>
          <w:rFonts w:ascii="Garamond" w:hAnsi="Garamond" w:cs="Arial"/>
          <w:b w:val="0"/>
          <w:sz w:val="22"/>
          <w:szCs w:val="22"/>
        </w:rPr>
      </w:pPr>
      <w:r>
        <w:rPr>
          <w:rFonts w:ascii="Garamond" w:hAnsi="Garamond" w:cs="Arial"/>
          <w:b w:val="0"/>
          <w:sz w:val="22"/>
          <w:szCs w:val="22"/>
        </w:rPr>
        <w:t>C</w:t>
      </w:r>
      <w:r w:rsidRPr="0018786E">
        <w:rPr>
          <w:rFonts w:ascii="Garamond" w:hAnsi="Garamond" w:cs="Arial"/>
          <w:b w:val="0"/>
          <w:sz w:val="22"/>
          <w:szCs w:val="22"/>
        </w:rPr>
        <w:t xml:space="preserve">itación para expresión de opiniones a la señora Emperatriz García Mediante radicado 20175930194581 del 8 de agosto de 2017 </w:t>
      </w:r>
      <w:r>
        <w:rPr>
          <w:rFonts w:ascii="Garamond" w:hAnsi="Garamond" w:cs="Arial"/>
          <w:b w:val="0"/>
          <w:sz w:val="22"/>
          <w:szCs w:val="22"/>
        </w:rPr>
        <w:t xml:space="preserve">de </w:t>
      </w:r>
      <w:r w:rsidRPr="0018786E">
        <w:rPr>
          <w:rFonts w:ascii="Garamond" w:hAnsi="Garamond" w:cs="Arial"/>
          <w:b w:val="0"/>
          <w:sz w:val="22"/>
          <w:szCs w:val="22"/>
        </w:rPr>
        <w:t>la Alcaldía Local de Fontibón, quien no asistió.</w:t>
      </w:r>
    </w:p>
    <w:p w14:paraId="4D30A6CD" w14:textId="25C11DC5" w:rsidR="00A63F95" w:rsidRPr="00DC1F5C" w:rsidRDefault="0018786E" w:rsidP="000F7946">
      <w:pPr>
        <w:pStyle w:val="Prrafodelista"/>
        <w:numPr>
          <w:ilvl w:val="0"/>
          <w:numId w:val="18"/>
        </w:numPr>
        <w:shd w:val="clear" w:color="auto" w:fill="FFFFFF"/>
        <w:spacing w:line="240" w:lineRule="atLeast"/>
        <w:jc w:val="both"/>
        <w:rPr>
          <w:rFonts w:ascii="Garamond" w:hAnsi="Garamond" w:cs="Arial"/>
          <w:b w:val="0"/>
          <w:sz w:val="22"/>
          <w:szCs w:val="22"/>
        </w:rPr>
      </w:pPr>
      <w:r w:rsidRPr="00DC1F5C">
        <w:rPr>
          <w:rFonts w:ascii="Garamond" w:hAnsi="Garamond" w:cs="Arial"/>
          <w:b w:val="0"/>
          <w:sz w:val="22"/>
          <w:szCs w:val="22"/>
        </w:rPr>
        <w:t xml:space="preserve">concepto técnico de edificabilidad de </w:t>
      </w:r>
      <w:r w:rsidRPr="00DC1F5C">
        <w:rPr>
          <w:rFonts w:ascii="Garamond" w:hAnsi="Garamond" w:cs="Arial"/>
          <w:sz w:val="22"/>
          <w:szCs w:val="22"/>
        </w:rPr>
        <w:t>l</w:t>
      </w:r>
      <w:r w:rsidRPr="00DC1F5C">
        <w:rPr>
          <w:rFonts w:ascii="Garamond" w:hAnsi="Garamond" w:cs="Arial"/>
          <w:b w:val="0"/>
          <w:sz w:val="22"/>
          <w:szCs w:val="22"/>
        </w:rPr>
        <w:t>a Secretaría Distrital de Planeación, allegado mediante radicado 20175910124662 de 10 de octubre del 2017.</w:t>
      </w:r>
      <w:r w:rsidR="00DC1F5C" w:rsidRPr="00DC1F5C">
        <w:rPr>
          <w:rFonts w:ascii="Garamond" w:hAnsi="Garamond" w:cs="Arial"/>
          <w:b w:val="0"/>
          <w:sz w:val="22"/>
          <w:szCs w:val="22"/>
        </w:rPr>
        <w:t xml:space="preserve"> </w:t>
      </w:r>
    </w:p>
    <w:p w14:paraId="18B8A81A" w14:textId="77777777" w:rsidR="00DC1F5C" w:rsidRDefault="0018786E" w:rsidP="0018786E">
      <w:pPr>
        <w:pStyle w:val="Prrafodelista"/>
        <w:numPr>
          <w:ilvl w:val="0"/>
          <w:numId w:val="18"/>
        </w:numPr>
        <w:shd w:val="clear" w:color="auto" w:fill="FFFFFF"/>
        <w:spacing w:line="240" w:lineRule="atLeast"/>
        <w:jc w:val="both"/>
        <w:rPr>
          <w:rFonts w:ascii="Garamond" w:hAnsi="Garamond" w:cs="Arial"/>
          <w:b w:val="0"/>
          <w:sz w:val="22"/>
          <w:szCs w:val="22"/>
        </w:rPr>
      </w:pPr>
      <w:r>
        <w:rPr>
          <w:rFonts w:ascii="Garamond" w:hAnsi="Garamond" w:cs="Arial"/>
          <w:b w:val="0"/>
          <w:sz w:val="22"/>
          <w:szCs w:val="22"/>
        </w:rPr>
        <w:t>V</w:t>
      </w:r>
      <w:r w:rsidRPr="0018786E">
        <w:rPr>
          <w:rFonts w:ascii="Garamond" w:hAnsi="Garamond" w:cs="Arial"/>
          <w:b w:val="0"/>
          <w:sz w:val="22"/>
          <w:szCs w:val="22"/>
        </w:rPr>
        <w:t xml:space="preserve">isita técnica realizada el 2 de noviembre de 2018, </w:t>
      </w:r>
      <w:r>
        <w:rPr>
          <w:rFonts w:ascii="Garamond" w:hAnsi="Garamond" w:cs="Arial"/>
          <w:b w:val="0"/>
          <w:sz w:val="22"/>
          <w:szCs w:val="22"/>
        </w:rPr>
        <w:t xml:space="preserve">en la que </w:t>
      </w:r>
      <w:r w:rsidRPr="0018786E">
        <w:rPr>
          <w:rFonts w:ascii="Garamond" w:hAnsi="Garamond" w:cs="Arial"/>
          <w:b w:val="0"/>
          <w:sz w:val="22"/>
          <w:szCs w:val="22"/>
        </w:rPr>
        <w:t xml:space="preserve">se evidencio que "En el momento de la visita la persona que atiende es el señor EDWIN PERDOMO (GUARDA DE TURNO),' </w:t>
      </w:r>
    </w:p>
    <w:p w14:paraId="7C04CCD1" w14:textId="77777777" w:rsidR="00DC1F5C" w:rsidRDefault="00DC1F5C" w:rsidP="00DC1F5C">
      <w:pPr>
        <w:pStyle w:val="Prrafodelista"/>
        <w:shd w:val="clear" w:color="auto" w:fill="FFFFFF"/>
        <w:spacing w:line="240" w:lineRule="atLeast"/>
        <w:jc w:val="both"/>
        <w:rPr>
          <w:rFonts w:ascii="Garamond" w:hAnsi="Garamond" w:cs="Arial"/>
          <w:b w:val="0"/>
          <w:sz w:val="22"/>
          <w:szCs w:val="22"/>
        </w:rPr>
      </w:pPr>
    </w:p>
    <w:p w14:paraId="08B5AB75" w14:textId="7F15A26B" w:rsidR="004C172A" w:rsidRDefault="0018786E" w:rsidP="00DC1F5C">
      <w:pPr>
        <w:pStyle w:val="Prrafodelista"/>
        <w:shd w:val="clear" w:color="auto" w:fill="FFFFFF"/>
        <w:spacing w:line="240" w:lineRule="atLeast"/>
        <w:jc w:val="both"/>
        <w:rPr>
          <w:rFonts w:ascii="Garamond" w:hAnsi="Garamond" w:cs="Arial"/>
          <w:b w:val="0"/>
          <w:sz w:val="22"/>
          <w:szCs w:val="22"/>
        </w:rPr>
      </w:pPr>
      <w:r w:rsidRPr="0018786E">
        <w:rPr>
          <w:rFonts w:ascii="Garamond" w:hAnsi="Garamond" w:cs="Arial"/>
          <w:b w:val="0"/>
          <w:sz w:val="22"/>
          <w:szCs w:val="22"/>
        </w:rPr>
        <w:t xml:space="preserve">quien informa que el propietario y/o responsable de las obras del inmueble es la señora EMPERATRIZ GONZÁLEZ se le pone en conocimiento el motivo de la visita quien SI permite el libre ingreso. (...) el estado del inmueble es. el siguiente (...) UNA VEZ EN EL INTERIOR DEL INMUEBLE NO SE OBSERVA NINGÚN TIPO DE OBRA EN EJECUCIÓN, SE ENCUENTRA 100% EN OBRA BLANCA — LAS OBRAS QUE EN EL </w:t>
      </w:r>
    </w:p>
    <w:p w14:paraId="19FD0B69" w14:textId="3C7F59DB" w:rsidR="0018786E" w:rsidRDefault="0018786E" w:rsidP="004C172A">
      <w:pPr>
        <w:pStyle w:val="Prrafodelista"/>
        <w:shd w:val="clear" w:color="auto" w:fill="FFFFFF"/>
        <w:spacing w:line="240" w:lineRule="atLeast"/>
        <w:jc w:val="both"/>
        <w:rPr>
          <w:rFonts w:ascii="Garamond" w:hAnsi="Garamond" w:cs="Arial"/>
          <w:b w:val="0"/>
          <w:sz w:val="22"/>
          <w:szCs w:val="22"/>
        </w:rPr>
      </w:pPr>
      <w:r w:rsidRPr="0018786E">
        <w:rPr>
          <w:rFonts w:ascii="Garamond" w:hAnsi="Garamond" w:cs="Arial"/>
          <w:b w:val="0"/>
          <w:sz w:val="22"/>
          <w:szCs w:val="22"/>
        </w:rPr>
        <w:t>MOMENTO DE LA VISITA SON CONSTRUYO UNA BODEGA EN DRY-WALL CONTIGUO AL PARQUEADERO 143, IMPIDIENDO AL ACCESO A LA BODEGA DE LA SEÑORA LUCY PEDRAZA PROPIETARIA DEL APTO 103 INT 2.</w:t>
      </w:r>
    </w:p>
    <w:p w14:paraId="2A449908" w14:textId="4DB2F311" w:rsidR="0018786E" w:rsidRDefault="00981B6C" w:rsidP="00981B6C">
      <w:pPr>
        <w:pStyle w:val="Prrafodelista"/>
        <w:numPr>
          <w:ilvl w:val="0"/>
          <w:numId w:val="18"/>
        </w:numPr>
        <w:shd w:val="clear" w:color="auto" w:fill="FFFFFF"/>
        <w:spacing w:line="240" w:lineRule="atLeast"/>
        <w:jc w:val="both"/>
        <w:rPr>
          <w:rFonts w:ascii="Garamond" w:hAnsi="Garamond" w:cs="Arial"/>
          <w:b w:val="0"/>
          <w:sz w:val="22"/>
          <w:szCs w:val="22"/>
        </w:rPr>
      </w:pPr>
      <w:r w:rsidRPr="00981B6C">
        <w:rPr>
          <w:rFonts w:ascii="Garamond" w:hAnsi="Garamond" w:cs="Arial"/>
          <w:b w:val="0"/>
          <w:sz w:val="22"/>
          <w:szCs w:val="22"/>
        </w:rPr>
        <w:t>El 14 de mayo del 2021, la Alcaldía Local de Fontibón, formulo Pliego de Cargos contra EMPERATRIZ GARCÍA RODRÍGUEZ, identificada con cedula de ciudadanía No. 20.614.350, como propietaria y responsable de las obras realizadas en las zonas comunes del predio ubicado en la Carrera 96 B No. 17 B – 40, interior 1 apartamento 403, el cual fue notificado mediante Aviso, según radicado 20225930454581 de 29 de junio del 2022 (</w:t>
      </w:r>
    </w:p>
    <w:p w14:paraId="7E992BA6" w14:textId="574C9550" w:rsidR="00981B6C" w:rsidRDefault="00981B6C" w:rsidP="00981B6C">
      <w:pPr>
        <w:pStyle w:val="Prrafodelista"/>
        <w:numPr>
          <w:ilvl w:val="0"/>
          <w:numId w:val="18"/>
        </w:numPr>
        <w:shd w:val="clear" w:color="auto" w:fill="FFFFFF"/>
        <w:spacing w:line="240" w:lineRule="atLeast"/>
        <w:jc w:val="both"/>
        <w:rPr>
          <w:rFonts w:ascii="Garamond" w:hAnsi="Garamond" w:cs="Arial"/>
          <w:b w:val="0"/>
          <w:sz w:val="22"/>
          <w:szCs w:val="22"/>
        </w:rPr>
      </w:pPr>
      <w:r w:rsidRPr="00981B6C">
        <w:rPr>
          <w:rFonts w:ascii="Garamond" w:hAnsi="Garamond" w:cs="Arial"/>
          <w:b w:val="0"/>
          <w:sz w:val="22"/>
          <w:szCs w:val="22"/>
        </w:rPr>
        <w:t>El 4 de abril del 2023 se realizó visita técnica al Conjunto Residencial Tarento ubicado en la Carrera 96 B No. 17 B – 40, en el que se concluyó, que se ejecutaron obras sin licencia de construcción, y persiste la infracción a l régimen de obras y urbanismo, por parte de la propietaria del apartamento 403 interior 1.</w:t>
      </w:r>
    </w:p>
    <w:p w14:paraId="767DABF3" w14:textId="4D896A38" w:rsidR="00DA2656" w:rsidRDefault="00DA2656" w:rsidP="00DA2656">
      <w:pPr>
        <w:pStyle w:val="Prrafodelista"/>
        <w:numPr>
          <w:ilvl w:val="0"/>
          <w:numId w:val="18"/>
        </w:numPr>
        <w:shd w:val="clear" w:color="auto" w:fill="FFFFFF"/>
        <w:spacing w:line="240" w:lineRule="atLeast"/>
        <w:jc w:val="both"/>
        <w:rPr>
          <w:rFonts w:ascii="Garamond" w:hAnsi="Garamond" w:cs="Arial"/>
          <w:b w:val="0"/>
          <w:sz w:val="22"/>
          <w:szCs w:val="22"/>
        </w:rPr>
      </w:pPr>
      <w:r w:rsidRPr="00DA2656">
        <w:rPr>
          <w:rFonts w:ascii="Garamond" w:hAnsi="Garamond" w:cs="Arial"/>
          <w:b w:val="0"/>
          <w:sz w:val="22"/>
          <w:szCs w:val="22"/>
        </w:rPr>
        <w:t>Auto del 22 de agosto del 2022 la Alcaldía Local de Fontibón ordenó la apertura del periodo probatorio dentro de la actuación administrativa 2017593890100110E</w:t>
      </w:r>
      <w:r>
        <w:rPr>
          <w:rFonts w:ascii="Garamond" w:hAnsi="Garamond" w:cs="Arial"/>
          <w:b w:val="0"/>
          <w:sz w:val="22"/>
          <w:szCs w:val="22"/>
        </w:rPr>
        <w:t>, de</w:t>
      </w:r>
      <w:r w:rsidRPr="00DA2656">
        <w:rPr>
          <w:rFonts w:ascii="Garamond" w:hAnsi="Garamond" w:cs="Arial"/>
          <w:b w:val="0"/>
          <w:sz w:val="22"/>
          <w:szCs w:val="22"/>
        </w:rPr>
        <w:t>cisión que fue comunicada el 29 de agosto del 2023.</w:t>
      </w:r>
    </w:p>
    <w:p w14:paraId="2BBCBBC3" w14:textId="1E97D8CC" w:rsidR="00DA2656" w:rsidRDefault="00DA2656" w:rsidP="00DA2656">
      <w:pPr>
        <w:pStyle w:val="Prrafodelista"/>
        <w:numPr>
          <w:ilvl w:val="0"/>
          <w:numId w:val="18"/>
        </w:numPr>
        <w:shd w:val="clear" w:color="auto" w:fill="FFFFFF"/>
        <w:spacing w:line="240" w:lineRule="atLeast"/>
        <w:jc w:val="both"/>
        <w:rPr>
          <w:rFonts w:ascii="Garamond" w:hAnsi="Garamond" w:cs="Arial"/>
          <w:b w:val="0"/>
          <w:sz w:val="22"/>
          <w:szCs w:val="22"/>
        </w:rPr>
      </w:pPr>
      <w:r w:rsidRPr="00DA2656">
        <w:rPr>
          <w:rFonts w:ascii="Garamond" w:hAnsi="Garamond" w:cs="Arial"/>
          <w:b w:val="0"/>
          <w:sz w:val="22"/>
          <w:szCs w:val="22"/>
        </w:rPr>
        <w:t>Auto de 04 de junio del 2024 la Alcaldía Local de Fontibón</w:t>
      </w:r>
      <w:r>
        <w:rPr>
          <w:rFonts w:ascii="Garamond" w:hAnsi="Garamond" w:cs="Arial"/>
          <w:b w:val="0"/>
          <w:sz w:val="22"/>
          <w:szCs w:val="22"/>
        </w:rPr>
        <w:t xml:space="preserve">, que </w:t>
      </w:r>
      <w:r w:rsidRPr="00DA2656">
        <w:rPr>
          <w:rFonts w:ascii="Garamond" w:hAnsi="Garamond" w:cs="Arial"/>
          <w:b w:val="0"/>
          <w:sz w:val="22"/>
          <w:szCs w:val="22"/>
        </w:rPr>
        <w:t>ordenó el cierre del periodo probatorio dentro de la actuación administrativa 2017593890100110E</w:t>
      </w:r>
      <w:r>
        <w:rPr>
          <w:rFonts w:ascii="Garamond" w:hAnsi="Garamond" w:cs="Arial"/>
          <w:b w:val="0"/>
          <w:sz w:val="22"/>
          <w:szCs w:val="22"/>
        </w:rPr>
        <w:t xml:space="preserve">, </w:t>
      </w:r>
      <w:r w:rsidRPr="00DA2656">
        <w:rPr>
          <w:rFonts w:ascii="Garamond" w:hAnsi="Garamond" w:cs="Arial"/>
          <w:b w:val="0"/>
          <w:sz w:val="22"/>
          <w:szCs w:val="22"/>
        </w:rPr>
        <w:t>decisión que fue notificada el 25 de septiembre del 2024.</w:t>
      </w:r>
    </w:p>
    <w:p w14:paraId="06930B0B" w14:textId="0683AB5A" w:rsidR="009F2E29" w:rsidRDefault="00DA2656" w:rsidP="00380624">
      <w:pPr>
        <w:pStyle w:val="Prrafodelista"/>
        <w:numPr>
          <w:ilvl w:val="0"/>
          <w:numId w:val="18"/>
        </w:numPr>
        <w:shd w:val="clear" w:color="auto" w:fill="FFFFFF"/>
        <w:spacing w:line="240" w:lineRule="atLeast"/>
        <w:jc w:val="both"/>
        <w:rPr>
          <w:rFonts w:ascii="Garamond" w:hAnsi="Garamond" w:cs="Arial"/>
          <w:sz w:val="22"/>
          <w:szCs w:val="22"/>
        </w:rPr>
      </w:pPr>
      <w:r w:rsidRPr="00DA2656">
        <w:rPr>
          <w:rFonts w:ascii="Garamond" w:hAnsi="Garamond" w:cs="Arial"/>
          <w:b w:val="0"/>
          <w:sz w:val="22"/>
          <w:szCs w:val="22"/>
        </w:rPr>
        <w:t>Alegatos de conclusión presentados el 09 de octubre del 2024, por la señora EMPERATRIZ GARCÍA RODRÍGUEZ, identificada con cedula de ciudadanía No. 20.614.350, propietaria del predio ubicado en la Carrera 96 B No. 17 B – 40, interior 1 apartamento 403</w:t>
      </w:r>
      <w:r w:rsidRPr="00DA2656">
        <w:rPr>
          <w:rFonts w:ascii="Garamond" w:hAnsi="Garamond" w:cs="Arial"/>
          <w:sz w:val="22"/>
          <w:szCs w:val="22"/>
        </w:rPr>
        <w:t xml:space="preserve">. </w:t>
      </w:r>
    </w:p>
    <w:p w14:paraId="04513EFE" w14:textId="2C6ACA4D" w:rsidR="00A17F13" w:rsidRPr="00A17F13" w:rsidRDefault="00A17F13" w:rsidP="00A17F13">
      <w:pPr>
        <w:pStyle w:val="Prrafodelista"/>
        <w:numPr>
          <w:ilvl w:val="0"/>
          <w:numId w:val="18"/>
        </w:numPr>
        <w:shd w:val="clear" w:color="auto" w:fill="FFFFFF"/>
        <w:spacing w:line="240" w:lineRule="atLeast"/>
        <w:jc w:val="both"/>
        <w:rPr>
          <w:rFonts w:ascii="Garamond" w:hAnsi="Garamond" w:cs="Arial"/>
          <w:b w:val="0"/>
          <w:sz w:val="22"/>
          <w:szCs w:val="22"/>
        </w:rPr>
      </w:pPr>
      <w:r w:rsidRPr="00A17F13">
        <w:rPr>
          <w:rFonts w:ascii="Garamond" w:hAnsi="Garamond" w:cs="Arial"/>
          <w:b w:val="0"/>
          <w:sz w:val="22"/>
          <w:szCs w:val="22"/>
        </w:rPr>
        <w:t xml:space="preserve">Informe técnico de 18 de septiembre del 2025 realizado por el Arquitecto del Área de Gestión Policiva, de la Alcaldía Local de Fontibón, en el que se determinó en lo pertinente a la vetustez de la obra es de (…) 9 años aproximadamente por información del expediente 110 del 2017 (…) y se concluyó que el área en contravención se encuentra en (…) ÁREA NO LEGALIZABLE (…) y el concepto de infracción se debe a (…) Construir sin licencia en un área de 16 m2 (…) </w:t>
      </w:r>
    </w:p>
    <w:p w14:paraId="453A3569" w14:textId="77777777" w:rsidR="00ED2993" w:rsidRDefault="00ED2993" w:rsidP="004C172A">
      <w:pPr>
        <w:spacing w:line="240" w:lineRule="atLeast"/>
        <w:jc w:val="both"/>
        <w:rPr>
          <w:rFonts w:ascii="Garamond" w:hAnsi="Garamond" w:cs="Arial"/>
          <w:sz w:val="22"/>
          <w:szCs w:val="22"/>
        </w:rPr>
      </w:pPr>
    </w:p>
    <w:p w14:paraId="677CBFDE" w14:textId="37DD70B9" w:rsidR="004C172A" w:rsidRPr="004C172A" w:rsidRDefault="00BC2FF0" w:rsidP="004C172A">
      <w:pPr>
        <w:spacing w:line="240" w:lineRule="atLeast"/>
        <w:jc w:val="both"/>
        <w:rPr>
          <w:rFonts w:ascii="Garamond" w:hAnsi="Garamond" w:cs="Arial"/>
          <w:sz w:val="22"/>
          <w:szCs w:val="22"/>
        </w:rPr>
      </w:pPr>
      <w:r>
        <w:rPr>
          <w:rFonts w:ascii="Garamond" w:hAnsi="Garamond" w:cs="Arial"/>
          <w:sz w:val="22"/>
          <w:szCs w:val="22"/>
        </w:rPr>
        <w:t xml:space="preserve">Del análisis del material probatorio recaudado en desarrollo de </w:t>
      </w:r>
      <w:r w:rsidR="00BA4575">
        <w:rPr>
          <w:rFonts w:ascii="Garamond" w:hAnsi="Garamond" w:cs="Arial"/>
          <w:sz w:val="22"/>
          <w:szCs w:val="22"/>
        </w:rPr>
        <w:t>l</w:t>
      </w:r>
      <w:r>
        <w:rPr>
          <w:rFonts w:ascii="Garamond" w:hAnsi="Garamond" w:cs="Arial"/>
          <w:sz w:val="22"/>
          <w:szCs w:val="22"/>
        </w:rPr>
        <w:t xml:space="preserve">a actuación administrativa, se pudo establecer el incumplimiento de los requisitos establecidos </w:t>
      </w:r>
      <w:r w:rsidR="0053712E" w:rsidRPr="0053712E">
        <w:rPr>
          <w:rFonts w:ascii="Garamond" w:hAnsi="Garamond" w:cs="Arial"/>
          <w:sz w:val="22"/>
          <w:szCs w:val="22"/>
        </w:rPr>
        <w:t xml:space="preserve">en </w:t>
      </w:r>
      <w:r w:rsidR="0053712E">
        <w:rPr>
          <w:rFonts w:ascii="Garamond" w:hAnsi="Garamond" w:cs="Arial"/>
          <w:sz w:val="22"/>
          <w:szCs w:val="22"/>
        </w:rPr>
        <w:t>el artículo</w:t>
      </w:r>
      <w:r w:rsidR="009F6378">
        <w:rPr>
          <w:rFonts w:ascii="Garamond" w:hAnsi="Garamond" w:cs="Arial"/>
          <w:sz w:val="22"/>
          <w:szCs w:val="22"/>
        </w:rPr>
        <w:t xml:space="preserve"> </w:t>
      </w:r>
      <w:r w:rsidR="0053712E">
        <w:rPr>
          <w:rFonts w:ascii="Garamond" w:hAnsi="Garamond" w:cs="Arial"/>
          <w:sz w:val="22"/>
          <w:szCs w:val="22"/>
        </w:rPr>
        <w:t xml:space="preserve">1 de </w:t>
      </w:r>
      <w:r w:rsidR="0053712E" w:rsidRPr="0053712E">
        <w:rPr>
          <w:rFonts w:ascii="Garamond" w:hAnsi="Garamond" w:cs="Arial"/>
          <w:sz w:val="22"/>
          <w:szCs w:val="22"/>
        </w:rPr>
        <w:t>la Ley 810 de 200</w:t>
      </w:r>
      <w:r w:rsidR="004C172A">
        <w:rPr>
          <w:rFonts w:ascii="Garamond" w:hAnsi="Garamond" w:cs="Arial"/>
          <w:sz w:val="22"/>
          <w:szCs w:val="22"/>
        </w:rPr>
        <w:t>3, razón por la cual, p</w:t>
      </w:r>
      <w:r w:rsidR="004C172A" w:rsidRPr="004C172A">
        <w:rPr>
          <w:rFonts w:ascii="Garamond" w:hAnsi="Garamond" w:cs="Arial"/>
          <w:sz w:val="22"/>
          <w:szCs w:val="22"/>
        </w:rPr>
        <w:t>rocede el despacho a decidir de fondo, respecto de la existencia o no, de infracción urbanística respecto de las obras construidas en el Conjunto Residencial Tarento PH ubicado en la Carrera 96 B No. 17 B – 40, por</w:t>
      </w:r>
      <w:r w:rsidR="004C172A">
        <w:rPr>
          <w:rFonts w:ascii="Garamond" w:hAnsi="Garamond" w:cs="Arial"/>
          <w:sz w:val="22"/>
          <w:szCs w:val="22"/>
        </w:rPr>
        <w:t xml:space="preserve"> parte de</w:t>
      </w:r>
      <w:r w:rsidR="004C172A" w:rsidRPr="004C172A">
        <w:rPr>
          <w:rFonts w:ascii="Garamond" w:hAnsi="Garamond" w:cs="Arial"/>
          <w:sz w:val="22"/>
          <w:szCs w:val="22"/>
        </w:rPr>
        <w:t xml:space="preserve"> la señora EMPERATRIZ GARCÍA propietaria del apartamento 403 Interior 1, y del parqueadero 143, quien construyó una bodega, en las zonas comunes del sótano, junto al parqueadero de su propiedad, según información aportada mediante radicado 20160920073052 por parte de la administradora del Conjunto Residencial, ya enunciado.</w:t>
      </w:r>
    </w:p>
    <w:p w14:paraId="37D9866F" w14:textId="77777777" w:rsidR="004C172A" w:rsidRPr="004C172A" w:rsidRDefault="004C172A" w:rsidP="004C172A">
      <w:pPr>
        <w:spacing w:line="240" w:lineRule="atLeast"/>
        <w:jc w:val="both"/>
        <w:rPr>
          <w:rFonts w:ascii="Garamond" w:hAnsi="Garamond" w:cs="Arial"/>
          <w:sz w:val="22"/>
          <w:szCs w:val="22"/>
        </w:rPr>
      </w:pPr>
    </w:p>
    <w:p w14:paraId="00788154" w14:textId="77777777" w:rsidR="00DC1F5C" w:rsidRDefault="003D14E0" w:rsidP="004C172A">
      <w:pPr>
        <w:spacing w:line="240" w:lineRule="atLeast"/>
        <w:jc w:val="both"/>
        <w:rPr>
          <w:rFonts w:ascii="Garamond" w:hAnsi="Garamond" w:cs="Arial"/>
          <w:sz w:val="22"/>
          <w:szCs w:val="22"/>
        </w:rPr>
      </w:pPr>
      <w:r>
        <w:rPr>
          <w:rFonts w:ascii="Garamond" w:hAnsi="Garamond" w:cs="Arial"/>
          <w:sz w:val="22"/>
          <w:szCs w:val="22"/>
        </w:rPr>
        <w:t xml:space="preserve">En </w:t>
      </w:r>
      <w:r w:rsidR="004C172A" w:rsidRPr="004C172A">
        <w:rPr>
          <w:rFonts w:ascii="Garamond" w:hAnsi="Garamond" w:cs="Arial"/>
          <w:sz w:val="22"/>
          <w:szCs w:val="22"/>
        </w:rPr>
        <w:t>el caso que nos ocupa, encontramos que las decisiones proferidas por la administración se sustentan no solo en el marco normativo expuesto en el acápite correspondiente de esta resolución, sino en una motivación de rango constitucional “la función social y ecológica de la propiedad y la prevalencia del interés general sobre el particular, lo cuales son principios sobre los cuales se sustenta el ordenamiento del territorio</w:t>
      </w:r>
      <w:r>
        <w:rPr>
          <w:rFonts w:ascii="Garamond" w:hAnsi="Garamond" w:cs="Arial"/>
          <w:sz w:val="22"/>
          <w:szCs w:val="22"/>
        </w:rPr>
        <w:t>, como se establece en los artículos 1</w:t>
      </w:r>
      <w:r w:rsidR="002F4D4E">
        <w:rPr>
          <w:rFonts w:ascii="Garamond" w:hAnsi="Garamond" w:cs="Arial"/>
          <w:sz w:val="22"/>
          <w:szCs w:val="22"/>
        </w:rPr>
        <w:t xml:space="preserve"> </w:t>
      </w:r>
      <w:r>
        <w:rPr>
          <w:rFonts w:ascii="Garamond" w:hAnsi="Garamond" w:cs="Arial"/>
          <w:sz w:val="22"/>
          <w:szCs w:val="22"/>
        </w:rPr>
        <w:t xml:space="preserve">y 58 de la </w:t>
      </w:r>
      <w:r w:rsidR="004C172A" w:rsidRPr="004C172A">
        <w:rPr>
          <w:rFonts w:ascii="Garamond" w:hAnsi="Garamond" w:cs="Arial"/>
          <w:sz w:val="22"/>
          <w:szCs w:val="22"/>
        </w:rPr>
        <w:t>Constitución Política</w:t>
      </w:r>
      <w:r>
        <w:rPr>
          <w:rFonts w:ascii="Garamond" w:hAnsi="Garamond" w:cs="Arial"/>
          <w:sz w:val="22"/>
          <w:szCs w:val="22"/>
        </w:rPr>
        <w:t xml:space="preserve">, en los artículos 2 y 3 </w:t>
      </w:r>
    </w:p>
    <w:p w14:paraId="4649D005" w14:textId="77777777" w:rsidR="00DC1F5C" w:rsidRDefault="00DC1F5C" w:rsidP="004C172A">
      <w:pPr>
        <w:spacing w:line="240" w:lineRule="atLeast"/>
        <w:jc w:val="both"/>
        <w:rPr>
          <w:rFonts w:ascii="Garamond" w:hAnsi="Garamond" w:cs="Arial"/>
          <w:sz w:val="22"/>
          <w:szCs w:val="22"/>
        </w:rPr>
      </w:pPr>
    </w:p>
    <w:p w14:paraId="6D112FC3" w14:textId="2A061469" w:rsidR="004C172A" w:rsidRPr="004C172A" w:rsidRDefault="003D14E0" w:rsidP="004C172A">
      <w:pPr>
        <w:spacing w:line="240" w:lineRule="atLeast"/>
        <w:jc w:val="both"/>
        <w:rPr>
          <w:rFonts w:ascii="Garamond" w:hAnsi="Garamond" w:cs="Arial"/>
          <w:sz w:val="22"/>
          <w:szCs w:val="22"/>
        </w:rPr>
      </w:pPr>
      <w:r>
        <w:rPr>
          <w:rFonts w:ascii="Garamond" w:hAnsi="Garamond" w:cs="Arial"/>
          <w:sz w:val="22"/>
          <w:szCs w:val="22"/>
        </w:rPr>
        <w:t xml:space="preserve">de la </w:t>
      </w:r>
      <w:r w:rsidR="004C172A" w:rsidRPr="004C172A">
        <w:rPr>
          <w:rFonts w:ascii="Garamond" w:hAnsi="Garamond" w:cs="Arial"/>
          <w:sz w:val="22"/>
          <w:szCs w:val="22"/>
        </w:rPr>
        <w:t xml:space="preserve"> Ley 388 de 1997, </w:t>
      </w:r>
      <w:r w:rsidR="002F4D4E">
        <w:rPr>
          <w:rFonts w:ascii="Garamond" w:hAnsi="Garamond" w:cs="Arial"/>
          <w:sz w:val="22"/>
          <w:szCs w:val="22"/>
        </w:rPr>
        <w:t xml:space="preserve">modificada por la Ley 810 del 2003, </w:t>
      </w:r>
      <w:r>
        <w:rPr>
          <w:rFonts w:ascii="Garamond" w:hAnsi="Garamond" w:cs="Arial"/>
          <w:sz w:val="22"/>
          <w:szCs w:val="22"/>
        </w:rPr>
        <w:t xml:space="preserve">y en jurisprudencia </w:t>
      </w:r>
      <w:r w:rsidR="004C172A" w:rsidRPr="004C172A">
        <w:rPr>
          <w:rFonts w:ascii="Garamond" w:hAnsi="Garamond" w:cs="Arial"/>
          <w:sz w:val="22"/>
          <w:szCs w:val="22"/>
        </w:rPr>
        <w:t>reiterada.</w:t>
      </w:r>
    </w:p>
    <w:p w14:paraId="4762490B" w14:textId="77777777" w:rsidR="004C172A" w:rsidRPr="004C172A" w:rsidRDefault="004C172A" w:rsidP="004C172A">
      <w:pPr>
        <w:spacing w:line="240" w:lineRule="atLeast"/>
        <w:jc w:val="both"/>
        <w:rPr>
          <w:rFonts w:ascii="Garamond" w:hAnsi="Garamond" w:cs="Arial"/>
          <w:sz w:val="22"/>
          <w:szCs w:val="22"/>
        </w:rPr>
      </w:pPr>
    </w:p>
    <w:p w14:paraId="209918EB" w14:textId="77777777" w:rsidR="004C172A" w:rsidRPr="004C172A" w:rsidRDefault="004C172A" w:rsidP="004C172A">
      <w:pPr>
        <w:spacing w:line="240" w:lineRule="atLeast"/>
        <w:jc w:val="both"/>
        <w:rPr>
          <w:rFonts w:ascii="Garamond" w:hAnsi="Garamond" w:cs="Arial"/>
          <w:sz w:val="22"/>
          <w:szCs w:val="22"/>
        </w:rPr>
      </w:pPr>
      <w:r w:rsidRPr="004C172A">
        <w:rPr>
          <w:rFonts w:ascii="Garamond" w:hAnsi="Garamond" w:cs="Arial"/>
          <w:sz w:val="22"/>
          <w:szCs w:val="22"/>
        </w:rPr>
        <w:t xml:space="preserve">Frente a los criterios de establecimiento de la certeza de los hechos ocurridos, la debida calificación Jurídica y apreciación razonable, basta con revisar el expediente administrativo No. 110 del 2017, iniciado por la Alcaldía Local de Fontibón, en el que se destacan los elementos que configuran la materialización de la conducta y que se analizan a continuación: </w:t>
      </w:r>
    </w:p>
    <w:p w14:paraId="12067150" w14:textId="77777777" w:rsidR="002F4D4E" w:rsidRDefault="002F4D4E" w:rsidP="004C172A">
      <w:pPr>
        <w:spacing w:line="240" w:lineRule="atLeast"/>
        <w:jc w:val="both"/>
        <w:rPr>
          <w:rFonts w:ascii="Garamond" w:hAnsi="Garamond" w:cs="Arial"/>
          <w:sz w:val="22"/>
          <w:szCs w:val="22"/>
        </w:rPr>
      </w:pPr>
    </w:p>
    <w:p w14:paraId="21EC3199" w14:textId="6A3565EE" w:rsidR="004C172A" w:rsidRPr="004C172A" w:rsidRDefault="004C172A" w:rsidP="004C172A">
      <w:pPr>
        <w:spacing w:line="240" w:lineRule="atLeast"/>
        <w:jc w:val="both"/>
        <w:rPr>
          <w:rFonts w:ascii="Garamond" w:hAnsi="Garamond" w:cs="Arial"/>
          <w:sz w:val="22"/>
          <w:szCs w:val="22"/>
        </w:rPr>
      </w:pPr>
      <w:r w:rsidRPr="004C172A">
        <w:rPr>
          <w:rFonts w:ascii="Garamond" w:hAnsi="Garamond" w:cs="Arial"/>
          <w:sz w:val="22"/>
          <w:szCs w:val="22"/>
        </w:rPr>
        <w:t xml:space="preserve">Del material probatorio recaudado y que reposa en el expediente se destacan los informes técnicos del 25 de julio de 2016, del 2 de noviembre de 2018, y del 4 de abril del 2023 practicados por profesionales del Grupo de Gestión Policiva, en el Conjunto Residencial Tarento PH ubicado en la Carrera 96 B No. 17 B – 40, en los que evidencio la construcción de una bodega en DRY-WALL contiguo al parquedero 143, impidiendo el acceso a la bodega de la señora Lucy Pedraza, propietaria del apartamento 103 Interior 2,  sin licencia de construcción, obra realizada por la señora EMPERATRIZ GARCÍA propietaria del apartamento 403 Interior 1, y del parqueadero 143, conforme ella lo manifestó en los alegatos de conclusión que aportó, </w:t>
      </w:r>
      <w:r w:rsidR="002F4D4E">
        <w:rPr>
          <w:rFonts w:ascii="Garamond" w:hAnsi="Garamond" w:cs="Arial"/>
          <w:sz w:val="22"/>
          <w:szCs w:val="22"/>
        </w:rPr>
        <w:t>mediante</w:t>
      </w:r>
      <w:r w:rsidRPr="004C172A">
        <w:rPr>
          <w:rFonts w:ascii="Garamond" w:hAnsi="Garamond" w:cs="Arial"/>
          <w:sz w:val="22"/>
          <w:szCs w:val="22"/>
        </w:rPr>
        <w:t xml:space="preserve"> radicado 20245910110982 del 09 de octubre del 2024, </w:t>
      </w:r>
      <w:r w:rsidR="002F4D4E">
        <w:rPr>
          <w:rFonts w:ascii="Garamond" w:hAnsi="Garamond" w:cs="Arial"/>
          <w:sz w:val="22"/>
          <w:szCs w:val="22"/>
        </w:rPr>
        <w:t xml:space="preserve">como se transcribe </w:t>
      </w:r>
      <w:r w:rsidRPr="004C172A">
        <w:rPr>
          <w:rFonts w:ascii="Garamond" w:hAnsi="Garamond" w:cs="Arial"/>
          <w:sz w:val="22"/>
          <w:szCs w:val="22"/>
        </w:rPr>
        <w:t>a continuación:</w:t>
      </w:r>
    </w:p>
    <w:p w14:paraId="7D377A1E" w14:textId="77777777" w:rsidR="004C172A" w:rsidRPr="00ED2993" w:rsidRDefault="004C172A" w:rsidP="004C172A">
      <w:pPr>
        <w:spacing w:line="240" w:lineRule="atLeast"/>
        <w:jc w:val="both"/>
        <w:rPr>
          <w:rFonts w:ascii="Garamond" w:hAnsi="Garamond" w:cs="Arial"/>
          <w:b/>
          <w:bCs/>
          <w:i/>
          <w:iCs/>
          <w:sz w:val="22"/>
          <w:szCs w:val="22"/>
        </w:rPr>
      </w:pPr>
    </w:p>
    <w:p w14:paraId="5454D24C" w14:textId="13A28C07" w:rsidR="004C172A" w:rsidRPr="00ED2993" w:rsidRDefault="004C172A" w:rsidP="004C172A">
      <w:pPr>
        <w:spacing w:line="240" w:lineRule="atLeast"/>
        <w:jc w:val="both"/>
        <w:rPr>
          <w:rFonts w:ascii="Garamond" w:hAnsi="Garamond" w:cs="Arial"/>
          <w:i/>
          <w:iCs/>
          <w:sz w:val="22"/>
          <w:szCs w:val="22"/>
        </w:rPr>
      </w:pPr>
      <w:r w:rsidRPr="00ED2993">
        <w:rPr>
          <w:rFonts w:ascii="Garamond" w:hAnsi="Garamond" w:cs="Arial"/>
          <w:b/>
          <w:bCs/>
          <w:i/>
          <w:iCs/>
          <w:sz w:val="22"/>
          <w:szCs w:val="22"/>
        </w:rPr>
        <w:t xml:space="preserve">(…) Conforme a lo establecido en la Ley 675 de 2001, en su artículo 3 sobre el uso de bienes comunes, la construcción del depósito se realizó respetando los derechos de los demás copropietarios, sin alterar el uso y goce de las áreas comunes, y en el momento que procedí a realizar la construcción del depósito al lado de mi parqueadero, ya habían varios depósitos construidos razón por la cual no vi inconveniente alguno en hacer uso del espacio </w:t>
      </w:r>
      <w:r w:rsidRPr="00ED2993">
        <w:rPr>
          <w:rFonts w:ascii="Garamond" w:hAnsi="Garamond" w:cs="Arial"/>
          <w:i/>
          <w:iCs/>
          <w:sz w:val="22"/>
          <w:szCs w:val="22"/>
        </w:rPr>
        <w:t xml:space="preserve">(…)    </w:t>
      </w:r>
      <w:r w:rsidR="00ED2993" w:rsidRPr="00ED2993">
        <w:rPr>
          <w:rFonts w:ascii="Garamond" w:hAnsi="Garamond" w:cs="Arial"/>
          <w:i/>
          <w:iCs/>
          <w:sz w:val="22"/>
          <w:szCs w:val="22"/>
        </w:rPr>
        <w:t>Negrilla fuera de texto</w:t>
      </w:r>
    </w:p>
    <w:p w14:paraId="5514A21F" w14:textId="77777777" w:rsidR="004C172A" w:rsidRPr="004C172A" w:rsidRDefault="004C172A" w:rsidP="004C172A">
      <w:pPr>
        <w:spacing w:line="240" w:lineRule="atLeast"/>
        <w:jc w:val="both"/>
        <w:rPr>
          <w:rFonts w:ascii="Garamond" w:hAnsi="Garamond" w:cs="Arial"/>
          <w:sz w:val="22"/>
          <w:szCs w:val="22"/>
        </w:rPr>
      </w:pPr>
      <w:r w:rsidRPr="004C172A">
        <w:rPr>
          <w:rFonts w:ascii="Garamond" w:hAnsi="Garamond" w:cs="Arial"/>
          <w:sz w:val="22"/>
          <w:szCs w:val="22"/>
        </w:rPr>
        <w:t xml:space="preserve"> </w:t>
      </w:r>
    </w:p>
    <w:p w14:paraId="139C6A6A" w14:textId="5DE29D84" w:rsidR="004C172A" w:rsidRPr="004C172A" w:rsidRDefault="004C172A" w:rsidP="004C172A">
      <w:pPr>
        <w:spacing w:line="240" w:lineRule="atLeast"/>
        <w:jc w:val="both"/>
        <w:rPr>
          <w:rFonts w:ascii="Garamond" w:hAnsi="Garamond" w:cs="Arial"/>
          <w:sz w:val="22"/>
          <w:szCs w:val="22"/>
        </w:rPr>
      </w:pPr>
      <w:r w:rsidRPr="004C172A">
        <w:rPr>
          <w:rFonts w:ascii="Garamond" w:hAnsi="Garamond" w:cs="Arial"/>
          <w:sz w:val="22"/>
          <w:szCs w:val="22"/>
        </w:rPr>
        <w:t>También obra en el expediente plena identificación del predio y de su propietario, conforme a los documentos aportados por la Oficina de Instrumentos Públicos Zona Centro</w:t>
      </w:r>
      <w:r w:rsidR="00ED2993">
        <w:rPr>
          <w:rFonts w:ascii="Garamond" w:hAnsi="Garamond" w:cs="Arial"/>
          <w:sz w:val="22"/>
          <w:szCs w:val="22"/>
        </w:rPr>
        <w:t>,</w:t>
      </w:r>
      <w:r w:rsidRPr="004C172A">
        <w:rPr>
          <w:rFonts w:ascii="Garamond" w:hAnsi="Garamond" w:cs="Arial"/>
          <w:sz w:val="22"/>
          <w:szCs w:val="22"/>
        </w:rPr>
        <w:t xml:space="preserve"> en los que se evidenció que la propietaria del apartamento 403, y del parqueadero 143, del predio ubicado en la Carrera 96 B No. 17 B – 40, es la señora EMPERATRIZ GARCÍA RODRÍGUEZ, identificada con cedula de ciudadanía No. 20.614.350, y a la respuesta de la Secretaría Distrital de Planeación que obra en el plenario, radicado 20175910124662 de 10 de octubre del 2017, en la que adjuntaron concepto técnico.</w:t>
      </w:r>
    </w:p>
    <w:p w14:paraId="72AB0E3D" w14:textId="77777777" w:rsidR="004C172A" w:rsidRPr="004C172A" w:rsidRDefault="004C172A" w:rsidP="004C172A">
      <w:pPr>
        <w:spacing w:line="240" w:lineRule="atLeast"/>
        <w:jc w:val="both"/>
        <w:rPr>
          <w:rFonts w:ascii="Garamond" w:hAnsi="Garamond" w:cs="Arial"/>
          <w:sz w:val="22"/>
          <w:szCs w:val="22"/>
        </w:rPr>
      </w:pPr>
    </w:p>
    <w:p w14:paraId="11AF9169" w14:textId="4B33A0B5" w:rsidR="00ED2993" w:rsidRDefault="004C172A" w:rsidP="004C172A">
      <w:pPr>
        <w:spacing w:line="240" w:lineRule="atLeast"/>
        <w:jc w:val="both"/>
        <w:rPr>
          <w:rFonts w:ascii="Garamond" w:hAnsi="Garamond" w:cs="Arial"/>
          <w:sz w:val="22"/>
          <w:szCs w:val="22"/>
        </w:rPr>
      </w:pPr>
      <w:r w:rsidRPr="004C172A">
        <w:rPr>
          <w:rFonts w:ascii="Garamond" w:hAnsi="Garamond" w:cs="Arial"/>
          <w:sz w:val="22"/>
          <w:szCs w:val="22"/>
        </w:rPr>
        <w:t xml:space="preserve">Finalizado el periodo probatorio, conforme Auto de 04 de junio del 2024, y notificada la señora EMPERATRIZ GARCÍA RODRÍGUEZ, el 25 de septiembre del 2024, ejerció su derecho a la defensa, y presentó alegatos de conclusión, mediante radicado 20245910110982 del 09 de octubre del 2024, en los que acepto que acepto haber realizado la obra en el Conjunto Residencial Tarento PH ubicado en la Carrera 96 B No. 17 B – 40, en el parqueadero 143, sin </w:t>
      </w:r>
      <w:r w:rsidR="00DC1F5C" w:rsidRPr="004C172A">
        <w:rPr>
          <w:rFonts w:ascii="Garamond" w:hAnsi="Garamond" w:cs="Arial"/>
          <w:sz w:val="22"/>
          <w:szCs w:val="22"/>
        </w:rPr>
        <w:t>embargo,</w:t>
      </w:r>
      <w:r w:rsidRPr="004C172A">
        <w:rPr>
          <w:rFonts w:ascii="Garamond" w:hAnsi="Garamond" w:cs="Arial"/>
          <w:sz w:val="22"/>
          <w:szCs w:val="22"/>
        </w:rPr>
        <w:t xml:space="preserve"> nunca aportó la correspondiente licencia </w:t>
      </w:r>
    </w:p>
    <w:p w14:paraId="5FA1B15C" w14:textId="77777777" w:rsidR="00ED2993" w:rsidRDefault="00ED2993" w:rsidP="004C172A">
      <w:pPr>
        <w:spacing w:line="240" w:lineRule="atLeast"/>
        <w:jc w:val="both"/>
        <w:rPr>
          <w:rFonts w:ascii="Garamond" w:hAnsi="Garamond" w:cs="Arial"/>
          <w:sz w:val="22"/>
          <w:szCs w:val="22"/>
        </w:rPr>
      </w:pPr>
    </w:p>
    <w:p w14:paraId="0021A7F4" w14:textId="176A2F35" w:rsidR="004C172A" w:rsidRPr="004C172A" w:rsidRDefault="004C172A" w:rsidP="004C172A">
      <w:pPr>
        <w:spacing w:line="240" w:lineRule="atLeast"/>
        <w:jc w:val="both"/>
        <w:rPr>
          <w:rFonts w:ascii="Garamond" w:hAnsi="Garamond" w:cs="Arial"/>
          <w:sz w:val="22"/>
          <w:szCs w:val="22"/>
        </w:rPr>
      </w:pPr>
      <w:r w:rsidRPr="004C172A">
        <w:rPr>
          <w:rFonts w:ascii="Garamond" w:hAnsi="Garamond" w:cs="Arial"/>
          <w:sz w:val="22"/>
          <w:szCs w:val="22"/>
        </w:rPr>
        <w:t>de construcción, y fundamento su escrito defensivo en el hecho de que (…) ya habían varios deposito construidos razón por la cual no vi inconveniente alguno en hacer uso del espacio (…) (…) y que no es la única copropietaria que ha adecuado un espacio al lado del parqueadero privado (…), manifestaciones que no solo no la eximen de la infracción urbanística, sino que ratifican que cometió la trasgresión a lo reglamentado en el parágrafo 4 del artículo 1 de la Ley 810 de 2003, “Por medio de la cual se modifica la Ley 388 de 1997 en materia de sanciones urbanísticas y algunas actuaciones de los curadores urbanos y se dictan otras disposiciones”</w:t>
      </w:r>
    </w:p>
    <w:p w14:paraId="2634D92A" w14:textId="77777777" w:rsidR="004C172A" w:rsidRDefault="004C172A" w:rsidP="004C172A">
      <w:pPr>
        <w:spacing w:line="240" w:lineRule="atLeast"/>
        <w:jc w:val="both"/>
        <w:rPr>
          <w:rFonts w:ascii="Garamond" w:hAnsi="Garamond" w:cs="Arial"/>
          <w:sz w:val="22"/>
          <w:szCs w:val="22"/>
        </w:rPr>
      </w:pPr>
      <w:r w:rsidRPr="004C172A">
        <w:rPr>
          <w:rFonts w:ascii="Garamond" w:hAnsi="Garamond" w:cs="Arial"/>
          <w:sz w:val="22"/>
          <w:szCs w:val="22"/>
        </w:rPr>
        <w:t xml:space="preserve"> </w:t>
      </w:r>
    </w:p>
    <w:p w14:paraId="6F0E5BFC" w14:textId="77777777" w:rsidR="00DC1F5C" w:rsidRPr="004C172A" w:rsidRDefault="00DC1F5C" w:rsidP="004C172A">
      <w:pPr>
        <w:spacing w:line="240" w:lineRule="atLeast"/>
        <w:jc w:val="both"/>
        <w:rPr>
          <w:rFonts w:ascii="Garamond" w:hAnsi="Garamond" w:cs="Arial"/>
          <w:sz w:val="22"/>
          <w:szCs w:val="22"/>
        </w:rPr>
      </w:pPr>
    </w:p>
    <w:p w14:paraId="1632A893" w14:textId="77777777" w:rsidR="00DC1F5C" w:rsidRDefault="00DC1F5C" w:rsidP="004C172A">
      <w:pPr>
        <w:spacing w:line="240" w:lineRule="atLeast"/>
        <w:jc w:val="both"/>
        <w:rPr>
          <w:rFonts w:ascii="Garamond" w:hAnsi="Garamond" w:cs="Arial"/>
          <w:sz w:val="22"/>
          <w:szCs w:val="22"/>
        </w:rPr>
      </w:pPr>
    </w:p>
    <w:p w14:paraId="547BE977" w14:textId="34435578" w:rsidR="004C172A" w:rsidRPr="004C172A" w:rsidRDefault="004C172A" w:rsidP="004C172A">
      <w:pPr>
        <w:spacing w:line="240" w:lineRule="atLeast"/>
        <w:jc w:val="both"/>
        <w:rPr>
          <w:rFonts w:ascii="Garamond" w:hAnsi="Garamond" w:cs="Arial"/>
          <w:sz w:val="22"/>
          <w:szCs w:val="22"/>
        </w:rPr>
      </w:pPr>
      <w:r w:rsidRPr="004C172A">
        <w:rPr>
          <w:rFonts w:ascii="Garamond" w:hAnsi="Garamond" w:cs="Arial"/>
          <w:sz w:val="22"/>
          <w:szCs w:val="22"/>
        </w:rPr>
        <w:t>(…) En los casos de actuaciones urbanísticas, respecto de las cuales no se acredite la existencia de la licencia correspondiente o que no se ajuste a ella, el alcalde o su delegado, de oficio o a petición de parte, dispondrá la medida policiva de suspensión inmediata de todas las obras respectivas, hasta cuando se acredite plenamente que han cesado las causas que hubieren dado lugar a la medida.</w:t>
      </w:r>
    </w:p>
    <w:p w14:paraId="30B84DDA" w14:textId="77777777" w:rsidR="004C172A" w:rsidRPr="004C172A" w:rsidRDefault="004C172A" w:rsidP="004C172A">
      <w:pPr>
        <w:spacing w:line="240" w:lineRule="atLeast"/>
        <w:jc w:val="both"/>
        <w:rPr>
          <w:rFonts w:ascii="Garamond" w:hAnsi="Garamond" w:cs="Arial"/>
          <w:sz w:val="22"/>
          <w:szCs w:val="22"/>
        </w:rPr>
      </w:pPr>
    </w:p>
    <w:p w14:paraId="298F72F2" w14:textId="77777777" w:rsidR="004C172A" w:rsidRPr="004C172A" w:rsidRDefault="004C172A" w:rsidP="004C172A">
      <w:pPr>
        <w:spacing w:line="240" w:lineRule="atLeast"/>
        <w:jc w:val="both"/>
        <w:rPr>
          <w:rFonts w:ascii="Garamond" w:hAnsi="Garamond" w:cs="Arial"/>
          <w:sz w:val="22"/>
          <w:szCs w:val="22"/>
        </w:rPr>
      </w:pPr>
      <w:r w:rsidRPr="004C172A">
        <w:rPr>
          <w:rFonts w:ascii="Garamond" w:hAnsi="Garamond" w:cs="Arial"/>
          <w:sz w:val="22"/>
          <w:szCs w:val="22"/>
        </w:rPr>
        <w:t xml:space="preserve">Para realizar la calificación jurídica, se debe tener en cuenta: 1) La competencia de la autoridad que efectúa en este caso, la labor de inspección, vigilancia y control. 2) La aplicación de las disposiciones jurídicas al caso objeto de estudio, dentro de las que se encuentra la norma general contenida  en la Ley 1077 de 2015, soporte legal que da lugar a la exigencia por parte de la administración de la licencia para realizar obras de construcción, a su vez,  la Ley 810 de 2003 y disposiciones concordantes establecen las conductas contrarias al régimen urbanístico, disponiendo las sanciones correspondientes, todo esto, en el marco de la norma  de edificabilidad aplicable al caso concreto y que define la legalización o no de las obras y de esta manera graduar la sanción aplicable.  </w:t>
      </w:r>
    </w:p>
    <w:p w14:paraId="7F398414" w14:textId="77777777" w:rsidR="004C172A" w:rsidRPr="004C172A" w:rsidRDefault="004C172A" w:rsidP="004C172A">
      <w:pPr>
        <w:spacing w:line="240" w:lineRule="atLeast"/>
        <w:jc w:val="both"/>
        <w:rPr>
          <w:rFonts w:ascii="Garamond" w:hAnsi="Garamond" w:cs="Arial"/>
          <w:sz w:val="22"/>
          <w:szCs w:val="22"/>
        </w:rPr>
      </w:pPr>
    </w:p>
    <w:p w14:paraId="5C8CEF1F" w14:textId="77777777" w:rsidR="004C172A" w:rsidRPr="004C172A" w:rsidRDefault="004C172A" w:rsidP="004C172A">
      <w:pPr>
        <w:spacing w:line="240" w:lineRule="atLeast"/>
        <w:jc w:val="both"/>
        <w:rPr>
          <w:rFonts w:ascii="Garamond" w:hAnsi="Garamond" w:cs="Arial"/>
          <w:sz w:val="22"/>
          <w:szCs w:val="22"/>
        </w:rPr>
      </w:pPr>
      <w:r w:rsidRPr="004C172A">
        <w:rPr>
          <w:rFonts w:ascii="Garamond" w:hAnsi="Garamond" w:cs="Arial"/>
          <w:sz w:val="22"/>
          <w:szCs w:val="22"/>
        </w:rPr>
        <w:t>Dentro de los elementos de adecuación, se tiene, que en el presente caso se adelantó una obra, sin la respectiva licencia de construcción, por lo que nos encontramos frente a la conducta descrita en el numeral 5 del artículo 2 de la Ley 810 de 2003</w:t>
      </w:r>
    </w:p>
    <w:p w14:paraId="25BE5BD8" w14:textId="77777777" w:rsidR="004C172A" w:rsidRPr="004C172A" w:rsidRDefault="004C172A" w:rsidP="004C172A">
      <w:pPr>
        <w:spacing w:line="240" w:lineRule="atLeast"/>
        <w:jc w:val="both"/>
        <w:rPr>
          <w:rFonts w:ascii="Garamond" w:hAnsi="Garamond" w:cs="Arial"/>
          <w:sz w:val="22"/>
          <w:szCs w:val="22"/>
        </w:rPr>
      </w:pPr>
    </w:p>
    <w:p w14:paraId="12D6304F" w14:textId="77777777" w:rsidR="004C172A" w:rsidRPr="004C172A" w:rsidRDefault="004C172A" w:rsidP="004C172A">
      <w:pPr>
        <w:spacing w:line="240" w:lineRule="atLeast"/>
        <w:jc w:val="both"/>
        <w:rPr>
          <w:rFonts w:ascii="Garamond" w:hAnsi="Garamond" w:cs="Arial"/>
          <w:sz w:val="22"/>
          <w:szCs w:val="22"/>
        </w:rPr>
      </w:pPr>
      <w:r w:rsidRPr="004C172A">
        <w:rPr>
          <w:rFonts w:ascii="Garamond" w:hAnsi="Garamond" w:cs="Arial"/>
          <w:sz w:val="22"/>
          <w:szCs w:val="22"/>
        </w:rPr>
        <w:t>(…) 5. La demolición total o parcial de las obras desarrolladas sin licencia, o de la parte de las mismas no autorizada o ejecutada en contravención a la licencia, a costa del interesado, pudiéndose cobrar por jurisdicción coactiva si es del caso, cuando sea evidente que el infractor no se puede adecuar a la norma. (…)</w:t>
      </w:r>
    </w:p>
    <w:p w14:paraId="3E07FB13" w14:textId="77777777" w:rsidR="004C172A" w:rsidRPr="004C172A" w:rsidRDefault="004C172A" w:rsidP="004C172A">
      <w:pPr>
        <w:spacing w:line="240" w:lineRule="atLeast"/>
        <w:jc w:val="both"/>
        <w:rPr>
          <w:rFonts w:ascii="Garamond" w:hAnsi="Garamond" w:cs="Arial"/>
          <w:sz w:val="22"/>
          <w:szCs w:val="22"/>
        </w:rPr>
      </w:pPr>
      <w:r w:rsidRPr="004C172A">
        <w:rPr>
          <w:rFonts w:ascii="Garamond" w:hAnsi="Garamond" w:cs="Arial"/>
          <w:sz w:val="22"/>
          <w:szCs w:val="22"/>
        </w:rPr>
        <w:t xml:space="preserve"> </w:t>
      </w:r>
    </w:p>
    <w:p w14:paraId="5337E077" w14:textId="77777777" w:rsidR="004C172A" w:rsidRPr="004C172A" w:rsidRDefault="004C172A" w:rsidP="004C172A">
      <w:pPr>
        <w:spacing w:line="240" w:lineRule="atLeast"/>
        <w:jc w:val="both"/>
        <w:rPr>
          <w:rFonts w:ascii="Garamond" w:hAnsi="Garamond" w:cs="Arial"/>
          <w:sz w:val="22"/>
          <w:szCs w:val="22"/>
        </w:rPr>
      </w:pPr>
      <w:r w:rsidRPr="004C172A">
        <w:rPr>
          <w:rFonts w:ascii="Garamond" w:hAnsi="Garamond" w:cs="Arial"/>
          <w:sz w:val="22"/>
          <w:szCs w:val="22"/>
        </w:rPr>
        <w:t>En el presente caso la sanción, se debe a que no existe licencia de construcción, para realizar obras, en el Conjunto Residencial Tarento PH ubicado en la Carrera 96 B No. 17 B – 40, en el parqueadero 143, como lo es la bodega.</w:t>
      </w:r>
    </w:p>
    <w:p w14:paraId="21AB29E5" w14:textId="77777777" w:rsidR="004C172A" w:rsidRPr="004C172A" w:rsidRDefault="004C172A" w:rsidP="004C172A">
      <w:pPr>
        <w:spacing w:line="240" w:lineRule="atLeast"/>
        <w:jc w:val="both"/>
        <w:rPr>
          <w:rFonts w:ascii="Garamond" w:hAnsi="Garamond" w:cs="Arial"/>
          <w:sz w:val="22"/>
          <w:szCs w:val="22"/>
        </w:rPr>
      </w:pPr>
    </w:p>
    <w:p w14:paraId="3E7308EA" w14:textId="77777777" w:rsidR="004C172A" w:rsidRPr="004C172A" w:rsidRDefault="004C172A" w:rsidP="004C172A">
      <w:pPr>
        <w:spacing w:line="240" w:lineRule="atLeast"/>
        <w:jc w:val="both"/>
        <w:rPr>
          <w:rFonts w:ascii="Garamond" w:hAnsi="Garamond" w:cs="Arial"/>
          <w:sz w:val="22"/>
          <w:szCs w:val="22"/>
        </w:rPr>
      </w:pPr>
      <w:r w:rsidRPr="004C172A">
        <w:rPr>
          <w:rFonts w:ascii="Garamond" w:hAnsi="Garamond" w:cs="Arial"/>
          <w:sz w:val="22"/>
          <w:szCs w:val="22"/>
        </w:rPr>
        <w:t>Se observa que la administración, Alcaldía Local de Fontibón, brindó las garantías procesales, a la administrada, para que ejerciera su derecho a la defensa y contradicción, respetando los las etapas y términos procesales, establecidos en la ley 1437 de 2011, así como los preceptos constitucionales, como se pude verificar en el expediente.</w:t>
      </w:r>
    </w:p>
    <w:p w14:paraId="5E29C0DD" w14:textId="77777777" w:rsidR="004C172A" w:rsidRPr="004C172A" w:rsidRDefault="004C172A" w:rsidP="004C172A">
      <w:pPr>
        <w:spacing w:line="240" w:lineRule="atLeast"/>
        <w:jc w:val="both"/>
        <w:rPr>
          <w:rFonts w:ascii="Garamond" w:hAnsi="Garamond" w:cs="Arial"/>
          <w:sz w:val="22"/>
          <w:szCs w:val="22"/>
        </w:rPr>
      </w:pPr>
    </w:p>
    <w:p w14:paraId="02D8BF8C" w14:textId="77777777" w:rsidR="004C172A" w:rsidRPr="004C172A" w:rsidRDefault="004C172A" w:rsidP="004C172A">
      <w:pPr>
        <w:spacing w:line="240" w:lineRule="atLeast"/>
        <w:jc w:val="both"/>
        <w:rPr>
          <w:rFonts w:ascii="Garamond" w:hAnsi="Garamond" w:cs="Arial"/>
          <w:sz w:val="22"/>
          <w:szCs w:val="22"/>
        </w:rPr>
      </w:pPr>
      <w:r w:rsidRPr="004C172A">
        <w:rPr>
          <w:rFonts w:ascii="Garamond" w:hAnsi="Garamond" w:cs="Arial"/>
          <w:sz w:val="22"/>
          <w:szCs w:val="22"/>
        </w:rPr>
        <w:t xml:space="preserve">Teniendo en cuanta las pruebas recaudadas y motivada la presente resolución, el Despacho procede a determinar la sanción a imponer, teniendo en cuenta la afectación y la norma vulnerada. </w:t>
      </w:r>
    </w:p>
    <w:p w14:paraId="5039087E" w14:textId="77777777" w:rsidR="004C172A" w:rsidRPr="004C172A" w:rsidRDefault="004C172A" w:rsidP="004C172A">
      <w:pPr>
        <w:spacing w:line="240" w:lineRule="atLeast"/>
        <w:jc w:val="both"/>
        <w:rPr>
          <w:rFonts w:ascii="Garamond" w:hAnsi="Garamond" w:cs="Arial"/>
          <w:sz w:val="22"/>
          <w:szCs w:val="22"/>
        </w:rPr>
      </w:pPr>
      <w:r w:rsidRPr="004C172A">
        <w:rPr>
          <w:rFonts w:ascii="Garamond" w:hAnsi="Garamond" w:cs="Arial"/>
          <w:sz w:val="22"/>
          <w:szCs w:val="22"/>
        </w:rPr>
        <w:t xml:space="preserve"> </w:t>
      </w:r>
    </w:p>
    <w:p w14:paraId="4B9373C1" w14:textId="77777777" w:rsidR="00ED2993" w:rsidRDefault="004C172A" w:rsidP="004C172A">
      <w:pPr>
        <w:spacing w:line="240" w:lineRule="atLeast"/>
        <w:jc w:val="both"/>
        <w:rPr>
          <w:rFonts w:ascii="Garamond" w:hAnsi="Garamond" w:cs="Arial"/>
          <w:sz w:val="22"/>
          <w:szCs w:val="22"/>
        </w:rPr>
      </w:pPr>
      <w:r w:rsidRPr="004C172A">
        <w:rPr>
          <w:rFonts w:ascii="Garamond" w:hAnsi="Garamond" w:cs="Arial"/>
          <w:sz w:val="22"/>
          <w:szCs w:val="22"/>
        </w:rPr>
        <w:t>La administración en el presente caso, impondrá como sanción, la estipulada en el numeral 5 del artículo 2 de la Ley 810 de 2003, y por lo tanto la sancionada deberá realizar la demolición total de las obras desarrolladas sin licencia</w:t>
      </w:r>
      <w:r w:rsidR="00ED2993">
        <w:rPr>
          <w:rFonts w:ascii="Garamond" w:hAnsi="Garamond" w:cs="Arial"/>
          <w:sz w:val="22"/>
          <w:szCs w:val="22"/>
        </w:rPr>
        <w:t>.</w:t>
      </w:r>
    </w:p>
    <w:p w14:paraId="3707B12D" w14:textId="782C039C" w:rsidR="004C172A" w:rsidRPr="004C172A" w:rsidRDefault="004C172A" w:rsidP="004C172A">
      <w:pPr>
        <w:spacing w:line="240" w:lineRule="atLeast"/>
        <w:jc w:val="both"/>
        <w:rPr>
          <w:rFonts w:ascii="Garamond" w:hAnsi="Garamond" w:cs="Arial"/>
          <w:sz w:val="22"/>
          <w:szCs w:val="22"/>
        </w:rPr>
      </w:pPr>
      <w:r w:rsidRPr="004C172A">
        <w:rPr>
          <w:rFonts w:ascii="Garamond" w:hAnsi="Garamond" w:cs="Arial"/>
          <w:sz w:val="22"/>
          <w:szCs w:val="22"/>
        </w:rPr>
        <w:t xml:space="preserve"> </w:t>
      </w:r>
    </w:p>
    <w:p w14:paraId="3D24EF4D" w14:textId="77777777" w:rsidR="004C172A" w:rsidRPr="004C172A" w:rsidRDefault="004C172A" w:rsidP="004C172A">
      <w:pPr>
        <w:spacing w:line="240" w:lineRule="atLeast"/>
        <w:jc w:val="both"/>
        <w:rPr>
          <w:rFonts w:ascii="Garamond" w:hAnsi="Garamond" w:cs="Arial"/>
          <w:sz w:val="22"/>
          <w:szCs w:val="22"/>
        </w:rPr>
      </w:pPr>
      <w:r w:rsidRPr="004C172A">
        <w:rPr>
          <w:rFonts w:ascii="Garamond" w:hAnsi="Garamond" w:cs="Arial"/>
          <w:sz w:val="22"/>
          <w:szCs w:val="22"/>
        </w:rPr>
        <w:t>Conforme a lo expuesto con antelación, la Alcaldesa Local de Fontibón.</w:t>
      </w:r>
    </w:p>
    <w:p w14:paraId="549D44CE" w14:textId="77777777" w:rsidR="00A63F95" w:rsidRDefault="00A63F95" w:rsidP="00ED2993">
      <w:pPr>
        <w:spacing w:line="240" w:lineRule="atLeast"/>
        <w:jc w:val="center"/>
        <w:rPr>
          <w:rFonts w:ascii="Garamond" w:hAnsi="Garamond" w:cs="Arial"/>
          <w:b/>
          <w:bCs/>
          <w:sz w:val="22"/>
          <w:szCs w:val="22"/>
        </w:rPr>
      </w:pPr>
    </w:p>
    <w:p w14:paraId="4B443741" w14:textId="77777777" w:rsidR="00DC1F5C" w:rsidRDefault="00DC1F5C" w:rsidP="00ED2993">
      <w:pPr>
        <w:spacing w:line="240" w:lineRule="atLeast"/>
        <w:jc w:val="center"/>
        <w:rPr>
          <w:rFonts w:ascii="Garamond" w:hAnsi="Garamond" w:cs="Arial"/>
          <w:b/>
          <w:bCs/>
          <w:sz w:val="22"/>
          <w:szCs w:val="22"/>
        </w:rPr>
      </w:pPr>
    </w:p>
    <w:p w14:paraId="4A46450E" w14:textId="77777777" w:rsidR="00DC1F5C" w:rsidRDefault="00DC1F5C" w:rsidP="00ED2993">
      <w:pPr>
        <w:spacing w:line="240" w:lineRule="atLeast"/>
        <w:jc w:val="center"/>
        <w:rPr>
          <w:rFonts w:ascii="Garamond" w:hAnsi="Garamond" w:cs="Arial"/>
          <w:b/>
          <w:bCs/>
          <w:sz w:val="22"/>
          <w:szCs w:val="22"/>
        </w:rPr>
      </w:pPr>
    </w:p>
    <w:p w14:paraId="54AD2C83" w14:textId="77777777" w:rsidR="00DC1F5C" w:rsidRDefault="00DC1F5C" w:rsidP="00ED2993">
      <w:pPr>
        <w:spacing w:line="240" w:lineRule="atLeast"/>
        <w:jc w:val="center"/>
        <w:rPr>
          <w:rFonts w:ascii="Garamond" w:hAnsi="Garamond" w:cs="Arial"/>
          <w:b/>
          <w:bCs/>
          <w:sz w:val="22"/>
          <w:szCs w:val="22"/>
        </w:rPr>
      </w:pPr>
    </w:p>
    <w:p w14:paraId="705217A2" w14:textId="77777777" w:rsidR="00DC1F5C" w:rsidRDefault="00DC1F5C" w:rsidP="00ED2993">
      <w:pPr>
        <w:spacing w:line="240" w:lineRule="atLeast"/>
        <w:jc w:val="center"/>
        <w:rPr>
          <w:rFonts w:ascii="Garamond" w:hAnsi="Garamond" w:cs="Arial"/>
          <w:b/>
          <w:bCs/>
          <w:sz w:val="22"/>
          <w:szCs w:val="22"/>
        </w:rPr>
      </w:pPr>
    </w:p>
    <w:p w14:paraId="7168294D" w14:textId="77777777" w:rsidR="00DC1F5C" w:rsidRDefault="00DC1F5C" w:rsidP="00ED2993">
      <w:pPr>
        <w:spacing w:line="240" w:lineRule="atLeast"/>
        <w:jc w:val="center"/>
        <w:rPr>
          <w:rFonts w:ascii="Garamond" w:hAnsi="Garamond" w:cs="Arial"/>
          <w:b/>
          <w:bCs/>
          <w:sz w:val="22"/>
          <w:szCs w:val="22"/>
        </w:rPr>
      </w:pPr>
    </w:p>
    <w:p w14:paraId="1C706696" w14:textId="77777777" w:rsidR="00DC1F5C" w:rsidRDefault="00DC1F5C" w:rsidP="00ED2993">
      <w:pPr>
        <w:spacing w:line="240" w:lineRule="atLeast"/>
        <w:jc w:val="center"/>
        <w:rPr>
          <w:rFonts w:ascii="Garamond" w:hAnsi="Garamond" w:cs="Arial"/>
          <w:b/>
          <w:bCs/>
          <w:sz w:val="22"/>
          <w:szCs w:val="22"/>
        </w:rPr>
      </w:pPr>
    </w:p>
    <w:p w14:paraId="777229E2" w14:textId="77777777" w:rsidR="003B1D36" w:rsidRDefault="003B1D36" w:rsidP="00ED2993">
      <w:pPr>
        <w:spacing w:line="240" w:lineRule="atLeast"/>
        <w:jc w:val="center"/>
        <w:rPr>
          <w:rFonts w:ascii="Garamond" w:hAnsi="Garamond" w:cs="Arial"/>
          <w:b/>
          <w:bCs/>
          <w:sz w:val="22"/>
          <w:szCs w:val="22"/>
        </w:rPr>
      </w:pPr>
    </w:p>
    <w:p w14:paraId="17C97B5C" w14:textId="77777777" w:rsidR="003B1D36" w:rsidRDefault="003B1D36" w:rsidP="00ED2993">
      <w:pPr>
        <w:spacing w:line="240" w:lineRule="atLeast"/>
        <w:jc w:val="center"/>
        <w:rPr>
          <w:rFonts w:ascii="Garamond" w:hAnsi="Garamond" w:cs="Arial"/>
          <w:b/>
          <w:bCs/>
          <w:sz w:val="22"/>
          <w:szCs w:val="22"/>
        </w:rPr>
      </w:pPr>
    </w:p>
    <w:p w14:paraId="2AF2C6CD" w14:textId="71BDC207" w:rsidR="004C172A" w:rsidRPr="00ED2993" w:rsidRDefault="004C172A" w:rsidP="00ED2993">
      <w:pPr>
        <w:spacing w:line="240" w:lineRule="atLeast"/>
        <w:jc w:val="center"/>
        <w:rPr>
          <w:rFonts w:ascii="Garamond" w:hAnsi="Garamond" w:cs="Arial"/>
          <w:b/>
          <w:bCs/>
          <w:sz w:val="22"/>
          <w:szCs w:val="22"/>
        </w:rPr>
      </w:pPr>
      <w:r w:rsidRPr="00ED2993">
        <w:rPr>
          <w:rFonts w:ascii="Garamond" w:hAnsi="Garamond" w:cs="Arial"/>
          <w:b/>
          <w:bCs/>
          <w:sz w:val="22"/>
          <w:szCs w:val="22"/>
        </w:rPr>
        <w:t>RESUELVE:</w:t>
      </w:r>
    </w:p>
    <w:p w14:paraId="3EC180E9" w14:textId="77777777" w:rsidR="004C172A" w:rsidRPr="004C172A" w:rsidRDefault="004C172A" w:rsidP="004C172A">
      <w:pPr>
        <w:spacing w:line="240" w:lineRule="atLeast"/>
        <w:jc w:val="both"/>
        <w:rPr>
          <w:rFonts w:ascii="Garamond" w:hAnsi="Garamond" w:cs="Arial"/>
          <w:sz w:val="22"/>
          <w:szCs w:val="22"/>
        </w:rPr>
      </w:pPr>
    </w:p>
    <w:p w14:paraId="207B4DB4" w14:textId="77777777" w:rsidR="004C172A" w:rsidRPr="004C172A" w:rsidRDefault="004C172A" w:rsidP="004C172A">
      <w:pPr>
        <w:spacing w:line="240" w:lineRule="atLeast"/>
        <w:jc w:val="both"/>
        <w:rPr>
          <w:rFonts w:ascii="Garamond" w:hAnsi="Garamond" w:cs="Arial"/>
          <w:sz w:val="22"/>
          <w:szCs w:val="22"/>
        </w:rPr>
      </w:pPr>
      <w:r w:rsidRPr="00ED2993">
        <w:rPr>
          <w:rFonts w:ascii="Garamond" w:hAnsi="Garamond" w:cs="Arial"/>
          <w:b/>
          <w:bCs/>
          <w:sz w:val="22"/>
          <w:szCs w:val="22"/>
        </w:rPr>
        <w:t>ARTÍCULO PRIMERO:</w:t>
      </w:r>
      <w:r w:rsidRPr="004C172A">
        <w:rPr>
          <w:rFonts w:ascii="Garamond" w:hAnsi="Garamond" w:cs="Arial"/>
          <w:sz w:val="22"/>
          <w:szCs w:val="22"/>
        </w:rPr>
        <w:t xml:space="preserve"> </w:t>
      </w:r>
      <w:r w:rsidRPr="00ED2993">
        <w:rPr>
          <w:rFonts w:ascii="Garamond" w:hAnsi="Garamond" w:cs="Arial"/>
          <w:b/>
          <w:bCs/>
          <w:sz w:val="22"/>
          <w:szCs w:val="22"/>
        </w:rPr>
        <w:t>Declarar infractora del régimen de obras y urbanismo</w:t>
      </w:r>
      <w:r w:rsidRPr="004C172A">
        <w:rPr>
          <w:rFonts w:ascii="Garamond" w:hAnsi="Garamond" w:cs="Arial"/>
          <w:sz w:val="22"/>
          <w:szCs w:val="22"/>
        </w:rPr>
        <w:t xml:space="preserve"> a la señora </w:t>
      </w:r>
      <w:r w:rsidRPr="00ED2993">
        <w:rPr>
          <w:rFonts w:ascii="Garamond" w:hAnsi="Garamond" w:cs="Arial"/>
          <w:b/>
          <w:bCs/>
          <w:sz w:val="22"/>
          <w:szCs w:val="22"/>
        </w:rPr>
        <w:t>EMPERATRIZ GARCÍA RODRÍGUE</w:t>
      </w:r>
      <w:r w:rsidRPr="004C172A">
        <w:rPr>
          <w:rFonts w:ascii="Garamond" w:hAnsi="Garamond" w:cs="Arial"/>
          <w:sz w:val="22"/>
          <w:szCs w:val="22"/>
        </w:rPr>
        <w:t xml:space="preserve">Z, identificada con cedula de ciudadanía No. </w:t>
      </w:r>
      <w:r w:rsidRPr="00ED2993">
        <w:rPr>
          <w:rFonts w:ascii="Garamond" w:hAnsi="Garamond" w:cs="Arial"/>
          <w:b/>
          <w:bCs/>
          <w:sz w:val="22"/>
          <w:szCs w:val="22"/>
        </w:rPr>
        <w:t>20.614.350</w:t>
      </w:r>
      <w:r w:rsidRPr="004C172A">
        <w:rPr>
          <w:rFonts w:ascii="Garamond" w:hAnsi="Garamond" w:cs="Arial"/>
          <w:sz w:val="22"/>
          <w:szCs w:val="22"/>
        </w:rPr>
        <w:t>, por incurrir en la conducta establecida en el en el parágrafo 4 del artículo 1 de la Ley 810 de 2003, al haber realizado una obra sin licencia de construcción en el en el parqueadero 143, ubicado en el Conjunto Residencial Tarento PH ubicado en la Carrera 96 B No. 17 B – 40.</w:t>
      </w:r>
    </w:p>
    <w:p w14:paraId="3560AAD0" w14:textId="77777777" w:rsidR="004C172A" w:rsidRPr="004C172A" w:rsidRDefault="004C172A" w:rsidP="004C172A">
      <w:pPr>
        <w:spacing w:line="240" w:lineRule="atLeast"/>
        <w:jc w:val="both"/>
        <w:rPr>
          <w:rFonts w:ascii="Garamond" w:hAnsi="Garamond" w:cs="Arial"/>
          <w:sz w:val="22"/>
          <w:szCs w:val="22"/>
        </w:rPr>
      </w:pPr>
    </w:p>
    <w:p w14:paraId="1DF4FAF7" w14:textId="77777777" w:rsidR="004C172A" w:rsidRPr="004C172A" w:rsidRDefault="004C172A" w:rsidP="004C172A">
      <w:pPr>
        <w:spacing w:line="240" w:lineRule="atLeast"/>
        <w:jc w:val="both"/>
        <w:rPr>
          <w:rFonts w:ascii="Garamond" w:hAnsi="Garamond" w:cs="Arial"/>
          <w:sz w:val="22"/>
          <w:szCs w:val="22"/>
        </w:rPr>
      </w:pPr>
      <w:r w:rsidRPr="00ED2993">
        <w:rPr>
          <w:rFonts w:ascii="Garamond" w:hAnsi="Garamond" w:cs="Arial"/>
          <w:b/>
          <w:bCs/>
          <w:sz w:val="22"/>
          <w:szCs w:val="22"/>
        </w:rPr>
        <w:t>ARTÍCULO SEGUNDO</w:t>
      </w:r>
      <w:r w:rsidRPr="004C172A">
        <w:rPr>
          <w:rFonts w:ascii="Garamond" w:hAnsi="Garamond" w:cs="Arial"/>
          <w:sz w:val="22"/>
          <w:szCs w:val="22"/>
        </w:rPr>
        <w:t xml:space="preserve">: Imponer a la señora </w:t>
      </w:r>
      <w:r w:rsidRPr="00ED2993">
        <w:rPr>
          <w:rFonts w:ascii="Garamond" w:hAnsi="Garamond" w:cs="Arial"/>
          <w:b/>
          <w:bCs/>
          <w:sz w:val="22"/>
          <w:szCs w:val="22"/>
        </w:rPr>
        <w:t>EMPERATRIZ GARCÍA RODRÍGUEZ</w:t>
      </w:r>
      <w:r w:rsidRPr="004C172A">
        <w:rPr>
          <w:rFonts w:ascii="Garamond" w:hAnsi="Garamond" w:cs="Arial"/>
          <w:sz w:val="22"/>
          <w:szCs w:val="22"/>
        </w:rPr>
        <w:t>, identificada con cedula de ciudadanía No. 20.614.350, la sanción estipulada en el numeral 5 del artículo 2 de la Ley 810 de 2003, demoler la construcción, que realizó en el en el parqueadero 143, ubicado en el Conjunto Residencial Tarento PH ubicado en la Carrera 96 B No. 17 B – 40.</w:t>
      </w:r>
    </w:p>
    <w:p w14:paraId="472F914B" w14:textId="77777777" w:rsidR="004C172A" w:rsidRPr="004C172A" w:rsidRDefault="004C172A" w:rsidP="004C172A">
      <w:pPr>
        <w:spacing w:line="240" w:lineRule="atLeast"/>
        <w:jc w:val="both"/>
        <w:rPr>
          <w:rFonts w:ascii="Garamond" w:hAnsi="Garamond" w:cs="Arial"/>
          <w:sz w:val="22"/>
          <w:szCs w:val="22"/>
        </w:rPr>
      </w:pPr>
    </w:p>
    <w:p w14:paraId="06E5CB5B" w14:textId="2B1D4BC4" w:rsidR="004C172A" w:rsidRPr="004C172A" w:rsidRDefault="004C172A" w:rsidP="004C172A">
      <w:pPr>
        <w:spacing w:line="240" w:lineRule="atLeast"/>
        <w:jc w:val="both"/>
        <w:rPr>
          <w:rFonts w:ascii="Garamond" w:hAnsi="Garamond" w:cs="Arial"/>
          <w:sz w:val="22"/>
          <w:szCs w:val="22"/>
        </w:rPr>
      </w:pPr>
      <w:r w:rsidRPr="00ED2993">
        <w:rPr>
          <w:rFonts w:ascii="Garamond" w:hAnsi="Garamond" w:cs="Arial"/>
          <w:b/>
          <w:bCs/>
          <w:sz w:val="22"/>
          <w:szCs w:val="22"/>
        </w:rPr>
        <w:t>ARTÍCULO TERCERO:</w:t>
      </w:r>
      <w:r w:rsidRPr="004C172A">
        <w:rPr>
          <w:rFonts w:ascii="Garamond" w:hAnsi="Garamond" w:cs="Arial"/>
          <w:sz w:val="22"/>
          <w:szCs w:val="22"/>
        </w:rPr>
        <w:t xml:space="preserve"> Notificar personalmente a la señora</w:t>
      </w:r>
      <w:r w:rsidR="00ED2993">
        <w:rPr>
          <w:rFonts w:ascii="Garamond" w:hAnsi="Garamond" w:cs="Arial"/>
          <w:sz w:val="22"/>
          <w:szCs w:val="22"/>
        </w:rPr>
        <w:t xml:space="preserve"> </w:t>
      </w:r>
      <w:r w:rsidRPr="004C172A">
        <w:rPr>
          <w:rFonts w:ascii="Garamond" w:hAnsi="Garamond" w:cs="Arial"/>
          <w:sz w:val="22"/>
          <w:szCs w:val="22"/>
        </w:rPr>
        <w:t>EMPERATRIZ GARCÍA RODRÍGUEZ, identificada con cédula de ciudadanía No. 20.614.350, de conformidad con los artículos 67 y 69 del La Ley 1437 del 2011</w:t>
      </w:r>
    </w:p>
    <w:p w14:paraId="38B7251F" w14:textId="77777777" w:rsidR="004C172A" w:rsidRPr="004C172A" w:rsidRDefault="004C172A" w:rsidP="004C172A">
      <w:pPr>
        <w:spacing w:line="240" w:lineRule="atLeast"/>
        <w:jc w:val="both"/>
        <w:rPr>
          <w:rFonts w:ascii="Garamond" w:hAnsi="Garamond" w:cs="Arial"/>
          <w:sz w:val="22"/>
          <w:szCs w:val="22"/>
        </w:rPr>
      </w:pPr>
    </w:p>
    <w:p w14:paraId="68173430" w14:textId="6517DF8A" w:rsidR="004C172A" w:rsidRDefault="004C172A" w:rsidP="004C172A">
      <w:pPr>
        <w:spacing w:line="240" w:lineRule="atLeast"/>
        <w:jc w:val="both"/>
        <w:rPr>
          <w:rFonts w:ascii="Garamond" w:hAnsi="Garamond" w:cs="Arial"/>
          <w:sz w:val="22"/>
          <w:szCs w:val="22"/>
        </w:rPr>
      </w:pPr>
      <w:r w:rsidRPr="00ED2993">
        <w:rPr>
          <w:rFonts w:ascii="Garamond" w:hAnsi="Garamond" w:cs="Arial"/>
          <w:b/>
          <w:bCs/>
          <w:sz w:val="22"/>
          <w:szCs w:val="22"/>
        </w:rPr>
        <w:t>ARTÍCULO CUARTO:</w:t>
      </w:r>
      <w:r w:rsidRPr="004C172A">
        <w:rPr>
          <w:rFonts w:ascii="Garamond" w:hAnsi="Garamond" w:cs="Arial"/>
          <w:sz w:val="22"/>
          <w:szCs w:val="22"/>
        </w:rPr>
        <w:t xml:space="preserve"> Contra la presente Resolución, procede los recursos de reposición y apelación, dentro de los diez (10) días hábiles siguientes a la notificación del presente acto administrativo de conformidad con el artículo 76 de la Ley 1437 de 2011.</w:t>
      </w:r>
    </w:p>
    <w:p w14:paraId="59022628" w14:textId="77777777" w:rsidR="00D149C7" w:rsidRDefault="00D149C7" w:rsidP="001605D0">
      <w:pPr>
        <w:pStyle w:val="Textoindependiente"/>
        <w:spacing w:after="0" w:line="240" w:lineRule="atLeast"/>
        <w:jc w:val="center"/>
        <w:rPr>
          <w:rFonts w:ascii="Garamond" w:hAnsi="Garamond"/>
          <w:b/>
        </w:rPr>
      </w:pPr>
    </w:p>
    <w:p w14:paraId="153F5C55" w14:textId="77777777" w:rsidR="003B1D36" w:rsidRDefault="003B1D36" w:rsidP="001605D0">
      <w:pPr>
        <w:pStyle w:val="Textoindependiente"/>
        <w:spacing w:after="0" w:line="240" w:lineRule="atLeast"/>
        <w:jc w:val="center"/>
        <w:rPr>
          <w:rFonts w:ascii="Garamond" w:hAnsi="Garamond"/>
          <w:b/>
        </w:rPr>
      </w:pPr>
    </w:p>
    <w:p w14:paraId="4950658D" w14:textId="278E32CB" w:rsidR="001C79CF" w:rsidRPr="004F73F6" w:rsidRDefault="001C79CF" w:rsidP="001605D0">
      <w:pPr>
        <w:pStyle w:val="Textoindependiente"/>
        <w:spacing w:after="0" w:line="240" w:lineRule="atLeast"/>
        <w:jc w:val="center"/>
        <w:rPr>
          <w:rFonts w:ascii="Garamond" w:hAnsi="Garamond"/>
        </w:rPr>
      </w:pPr>
      <w:r w:rsidRPr="004F73F6">
        <w:rPr>
          <w:rFonts w:ascii="Garamond" w:hAnsi="Garamond"/>
          <w:b/>
        </w:rPr>
        <w:t>NOTIFÍQUESE Y CÚMPLASE,</w:t>
      </w:r>
    </w:p>
    <w:p w14:paraId="2DC6EBCB" w14:textId="77777777" w:rsidR="00A63F95" w:rsidRDefault="00A63F95" w:rsidP="00D149C7">
      <w:pPr>
        <w:suppressAutoHyphens w:val="0"/>
        <w:spacing w:line="240" w:lineRule="atLeast"/>
        <w:jc w:val="center"/>
        <w:rPr>
          <w:rFonts w:ascii="Garamond" w:hAnsi="Garamond" w:cs="Arial"/>
          <w:b/>
          <w:bCs/>
          <w:sz w:val="22"/>
          <w:szCs w:val="22"/>
        </w:rPr>
      </w:pPr>
    </w:p>
    <w:p w14:paraId="543E99BF" w14:textId="77777777" w:rsidR="003B1D36" w:rsidRDefault="003B1D36" w:rsidP="00D149C7">
      <w:pPr>
        <w:suppressAutoHyphens w:val="0"/>
        <w:spacing w:line="240" w:lineRule="atLeast"/>
        <w:jc w:val="center"/>
        <w:rPr>
          <w:rFonts w:ascii="Garamond" w:hAnsi="Garamond" w:cs="Arial"/>
          <w:b/>
          <w:bCs/>
          <w:sz w:val="22"/>
          <w:szCs w:val="22"/>
        </w:rPr>
      </w:pPr>
    </w:p>
    <w:p w14:paraId="065130FB" w14:textId="77777777" w:rsidR="00A63F95" w:rsidRDefault="00A63F95" w:rsidP="00D149C7">
      <w:pPr>
        <w:suppressAutoHyphens w:val="0"/>
        <w:spacing w:line="240" w:lineRule="atLeast"/>
        <w:jc w:val="center"/>
        <w:rPr>
          <w:rFonts w:ascii="Garamond" w:hAnsi="Garamond" w:cs="Arial"/>
          <w:b/>
          <w:bCs/>
          <w:sz w:val="22"/>
          <w:szCs w:val="22"/>
        </w:rPr>
      </w:pPr>
    </w:p>
    <w:p w14:paraId="0C1DCC2E" w14:textId="43509AD8" w:rsidR="00D149C7" w:rsidRPr="00D149C7" w:rsidRDefault="00D149C7" w:rsidP="00D149C7">
      <w:pPr>
        <w:suppressAutoHyphens w:val="0"/>
        <w:spacing w:line="240" w:lineRule="atLeast"/>
        <w:jc w:val="center"/>
        <w:rPr>
          <w:rFonts w:ascii="Garamond" w:hAnsi="Garamond" w:cs="Arial"/>
          <w:b/>
          <w:bCs/>
          <w:sz w:val="22"/>
          <w:szCs w:val="22"/>
        </w:rPr>
      </w:pPr>
      <w:r w:rsidRPr="00D149C7">
        <w:rPr>
          <w:rFonts w:ascii="Garamond" w:hAnsi="Garamond" w:cs="Arial"/>
          <w:b/>
          <w:bCs/>
          <w:sz w:val="22"/>
          <w:szCs w:val="22"/>
        </w:rPr>
        <w:t>PAOLA ANDREA OSORIO LOZANO</w:t>
      </w:r>
    </w:p>
    <w:p w14:paraId="6E2EAC51" w14:textId="77777777" w:rsidR="00D149C7" w:rsidRPr="003B1D36" w:rsidRDefault="00D149C7" w:rsidP="00D149C7">
      <w:pPr>
        <w:suppressAutoHyphens w:val="0"/>
        <w:spacing w:line="240" w:lineRule="atLeast"/>
        <w:jc w:val="center"/>
        <w:rPr>
          <w:rFonts w:ascii="Garamond" w:hAnsi="Garamond" w:cs="Arial"/>
          <w:b/>
          <w:bCs/>
          <w:sz w:val="18"/>
          <w:szCs w:val="18"/>
        </w:rPr>
      </w:pPr>
      <w:r w:rsidRPr="003B1D36">
        <w:rPr>
          <w:rFonts w:ascii="Garamond" w:hAnsi="Garamond" w:cs="Arial"/>
          <w:b/>
          <w:bCs/>
          <w:sz w:val="18"/>
          <w:szCs w:val="18"/>
        </w:rPr>
        <w:t xml:space="preserve">Alcaldesa Local de Fontibón </w:t>
      </w:r>
    </w:p>
    <w:p w14:paraId="020D2871" w14:textId="77777777" w:rsidR="00FB0E96" w:rsidRPr="003B1D36" w:rsidRDefault="00FB0E96" w:rsidP="001605D0">
      <w:pPr>
        <w:suppressAutoHyphens w:val="0"/>
        <w:spacing w:line="240" w:lineRule="atLeast"/>
        <w:jc w:val="center"/>
        <w:rPr>
          <w:rFonts w:ascii="Garamond" w:hAnsi="Garamond" w:cs="Arial"/>
          <w:b/>
          <w:bCs/>
          <w:sz w:val="18"/>
          <w:szCs w:val="18"/>
        </w:rPr>
      </w:pPr>
    </w:p>
    <w:p w14:paraId="254B8C54" w14:textId="77777777" w:rsidR="003B1D36" w:rsidRPr="003B1D36" w:rsidRDefault="003B1D36" w:rsidP="001605D0">
      <w:pPr>
        <w:suppressAutoHyphens w:val="0"/>
        <w:spacing w:line="240" w:lineRule="atLeast"/>
        <w:jc w:val="center"/>
        <w:rPr>
          <w:rFonts w:ascii="Garamond" w:hAnsi="Garamond" w:cs="Arial"/>
          <w:b/>
          <w:bCs/>
          <w:sz w:val="18"/>
          <w:szCs w:val="18"/>
        </w:rPr>
      </w:pPr>
    </w:p>
    <w:p w14:paraId="069685AB" w14:textId="77777777" w:rsidR="00FB0E96" w:rsidRPr="003B1D36" w:rsidRDefault="00FB0E96" w:rsidP="00ED2993">
      <w:pPr>
        <w:suppressAutoHyphens w:val="0"/>
        <w:rPr>
          <w:rFonts w:ascii="Garamond" w:hAnsi="Garamond" w:cs="Arial"/>
          <w:bCs/>
          <w:sz w:val="18"/>
          <w:szCs w:val="18"/>
        </w:rPr>
      </w:pPr>
      <w:r w:rsidRPr="003B1D36">
        <w:rPr>
          <w:rFonts w:ascii="Garamond" w:hAnsi="Garamond" w:cs="Arial"/>
          <w:bCs/>
          <w:sz w:val="18"/>
          <w:szCs w:val="18"/>
        </w:rPr>
        <w:t xml:space="preserve">Proyectó: Héctor Eduardo Castañeda Hernández. CPS 287 - 2025 </w:t>
      </w:r>
    </w:p>
    <w:p w14:paraId="5792A738" w14:textId="575A935A" w:rsidR="00FB0E96" w:rsidRPr="003B1D36" w:rsidRDefault="00FB0E96" w:rsidP="00ED2993">
      <w:pPr>
        <w:suppressAutoHyphens w:val="0"/>
        <w:rPr>
          <w:rFonts w:ascii="Garamond" w:hAnsi="Garamond" w:cs="Arial"/>
          <w:bCs/>
          <w:sz w:val="18"/>
          <w:szCs w:val="18"/>
        </w:rPr>
      </w:pPr>
      <w:r w:rsidRPr="003B1D36">
        <w:rPr>
          <w:rFonts w:ascii="Garamond" w:hAnsi="Garamond" w:cs="Arial"/>
          <w:bCs/>
          <w:sz w:val="18"/>
          <w:szCs w:val="18"/>
        </w:rPr>
        <w:t>Revis</w:t>
      </w:r>
      <w:r w:rsidR="00D149C7" w:rsidRPr="003B1D36">
        <w:rPr>
          <w:rFonts w:ascii="Garamond" w:hAnsi="Garamond" w:cs="Arial"/>
          <w:bCs/>
          <w:sz w:val="18"/>
          <w:szCs w:val="18"/>
        </w:rPr>
        <w:t>ó:</w:t>
      </w:r>
      <w:r w:rsidRPr="003B1D36">
        <w:rPr>
          <w:rFonts w:ascii="Garamond" w:hAnsi="Garamond" w:cs="Arial"/>
          <w:bCs/>
          <w:sz w:val="18"/>
          <w:szCs w:val="18"/>
        </w:rPr>
        <w:t xml:space="preserve"> aprobó: </w:t>
      </w:r>
      <w:r w:rsidR="00D149C7" w:rsidRPr="003B1D36">
        <w:rPr>
          <w:rFonts w:ascii="Garamond" w:hAnsi="Garamond" w:cs="Arial"/>
          <w:bCs/>
          <w:sz w:val="18"/>
          <w:szCs w:val="18"/>
        </w:rPr>
        <w:t xml:space="preserve">Dr. </w:t>
      </w:r>
      <w:r w:rsidRPr="003B1D36">
        <w:rPr>
          <w:rFonts w:ascii="Garamond" w:hAnsi="Garamond" w:cs="Arial"/>
          <w:bCs/>
          <w:sz w:val="18"/>
          <w:szCs w:val="18"/>
        </w:rPr>
        <w:t>Víctor Julio Sánchez Acosta - Profesional código 222 grado- 24</w:t>
      </w:r>
    </w:p>
    <w:p w14:paraId="714A1C6E" w14:textId="0C61389E" w:rsidR="00C9326A" w:rsidRPr="003B1D36" w:rsidRDefault="00D149C7" w:rsidP="00ED2993">
      <w:pPr>
        <w:suppressAutoHyphens w:val="0"/>
        <w:rPr>
          <w:rFonts w:ascii="Garamond" w:hAnsi="Garamond" w:cs="Arial"/>
          <w:sz w:val="18"/>
          <w:szCs w:val="18"/>
          <w:lang w:eastAsia="es-ES"/>
        </w:rPr>
      </w:pPr>
      <w:r w:rsidRPr="003B1D36">
        <w:rPr>
          <w:rFonts w:ascii="Garamond" w:hAnsi="Garamond" w:cs="Arial"/>
          <w:sz w:val="18"/>
          <w:szCs w:val="18"/>
          <w:lang w:eastAsia="es-ES"/>
        </w:rPr>
        <w:t>Aprobó:</w:t>
      </w:r>
      <w:r w:rsidRPr="003B1D36">
        <w:rPr>
          <w:sz w:val="18"/>
          <w:szCs w:val="18"/>
        </w:rPr>
        <w:t xml:space="preserve"> </w:t>
      </w:r>
      <w:r w:rsidRPr="003B1D36">
        <w:rPr>
          <w:rFonts w:ascii="Garamond" w:hAnsi="Garamond" w:cs="Arial"/>
          <w:sz w:val="18"/>
          <w:szCs w:val="18"/>
          <w:lang w:eastAsia="es-ES"/>
        </w:rPr>
        <w:t xml:space="preserve">Dra. Nidia Paola Baracaldo. Contratista 484 - 2025          </w:t>
      </w:r>
    </w:p>
    <w:p w14:paraId="7FD38005" w14:textId="6FE333CE" w:rsidR="00FB0E96" w:rsidRDefault="00FB0E96" w:rsidP="00ED2993">
      <w:pPr>
        <w:autoSpaceDE w:val="0"/>
        <w:jc w:val="both"/>
        <w:rPr>
          <w:rFonts w:ascii="Garamond" w:hAnsi="Garamond" w:cs="Arial"/>
          <w:bCs/>
          <w:i/>
          <w:iCs/>
          <w:sz w:val="18"/>
          <w:szCs w:val="18"/>
          <w:lang w:eastAsia="es-ES"/>
        </w:rPr>
      </w:pPr>
    </w:p>
    <w:p w14:paraId="28129367" w14:textId="77777777" w:rsidR="003B1D36" w:rsidRDefault="003B1D36" w:rsidP="00ED2993">
      <w:pPr>
        <w:autoSpaceDE w:val="0"/>
        <w:jc w:val="both"/>
        <w:rPr>
          <w:rFonts w:ascii="Garamond" w:hAnsi="Garamond" w:cs="Arial"/>
          <w:bCs/>
          <w:i/>
          <w:iCs/>
          <w:sz w:val="18"/>
          <w:szCs w:val="18"/>
          <w:lang w:eastAsia="es-ES"/>
        </w:rPr>
      </w:pPr>
    </w:p>
    <w:p w14:paraId="7C0B824D" w14:textId="77777777" w:rsidR="003B1D36" w:rsidRDefault="003B1D36" w:rsidP="00ED2993">
      <w:pPr>
        <w:autoSpaceDE w:val="0"/>
        <w:jc w:val="both"/>
        <w:rPr>
          <w:rFonts w:ascii="Garamond" w:hAnsi="Garamond" w:cs="Arial"/>
          <w:bCs/>
          <w:i/>
          <w:iCs/>
          <w:sz w:val="18"/>
          <w:szCs w:val="18"/>
          <w:lang w:eastAsia="es-ES"/>
        </w:rPr>
      </w:pPr>
    </w:p>
    <w:p w14:paraId="75DF2DBC" w14:textId="77777777" w:rsidR="003B1D36" w:rsidRDefault="003B1D36" w:rsidP="00ED2993">
      <w:pPr>
        <w:autoSpaceDE w:val="0"/>
        <w:jc w:val="both"/>
        <w:rPr>
          <w:rFonts w:ascii="Garamond" w:hAnsi="Garamond" w:cs="Arial"/>
          <w:bCs/>
          <w:i/>
          <w:iCs/>
          <w:sz w:val="18"/>
          <w:szCs w:val="18"/>
          <w:lang w:eastAsia="es-ES"/>
        </w:rPr>
      </w:pPr>
    </w:p>
    <w:p w14:paraId="77AEC113" w14:textId="77777777" w:rsidR="003B1D36" w:rsidRDefault="003B1D36" w:rsidP="00ED2993">
      <w:pPr>
        <w:autoSpaceDE w:val="0"/>
        <w:jc w:val="both"/>
        <w:rPr>
          <w:rFonts w:ascii="Garamond" w:hAnsi="Garamond" w:cs="Arial"/>
          <w:bCs/>
          <w:i/>
          <w:iCs/>
          <w:sz w:val="18"/>
          <w:szCs w:val="18"/>
          <w:lang w:eastAsia="es-ES"/>
        </w:rPr>
      </w:pPr>
    </w:p>
    <w:p w14:paraId="46E34E4F" w14:textId="77777777" w:rsidR="003B1D36" w:rsidRDefault="003B1D36" w:rsidP="00ED2993">
      <w:pPr>
        <w:autoSpaceDE w:val="0"/>
        <w:jc w:val="both"/>
        <w:rPr>
          <w:rFonts w:ascii="Garamond" w:hAnsi="Garamond" w:cs="Arial"/>
          <w:bCs/>
          <w:i/>
          <w:iCs/>
          <w:sz w:val="18"/>
          <w:szCs w:val="18"/>
          <w:lang w:eastAsia="es-ES"/>
        </w:rPr>
      </w:pPr>
    </w:p>
    <w:p w14:paraId="49EE3ACB" w14:textId="77777777" w:rsidR="003B1D36" w:rsidRDefault="003B1D36" w:rsidP="00ED2993">
      <w:pPr>
        <w:autoSpaceDE w:val="0"/>
        <w:jc w:val="both"/>
        <w:rPr>
          <w:rFonts w:ascii="Garamond" w:hAnsi="Garamond" w:cs="Arial"/>
          <w:bCs/>
          <w:i/>
          <w:iCs/>
          <w:sz w:val="18"/>
          <w:szCs w:val="18"/>
          <w:lang w:eastAsia="es-ES"/>
        </w:rPr>
      </w:pPr>
    </w:p>
    <w:p w14:paraId="1A193A1B" w14:textId="77777777" w:rsidR="003B1D36" w:rsidRDefault="003B1D36" w:rsidP="00ED2993">
      <w:pPr>
        <w:autoSpaceDE w:val="0"/>
        <w:jc w:val="both"/>
        <w:rPr>
          <w:rFonts w:ascii="Garamond" w:hAnsi="Garamond" w:cs="Arial"/>
          <w:bCs/>
          <w:i/>
          <w:iCs/>
          <w:sz w:val="18"/>
          <w:szCs w:val="18"/>
          <w:lang w:eastAsia="es-ES"/>
        </w:rPr>
      </w:pPr>
    </w:p>
    <w:p w14:paraId="50F3C602" w14:textId="77777777" w:rsidR="003B1D36" w:rsidRDefault="003B1D36" w:rsidP="00ED2993">
      <w:pPr>
        <w:autoSpaceDE w:val="0"/>
        <w:jc w:val="both"/>
        <w:rPr>
          <w:rFonts w:ascii="Garamond" w:hAnsi="Garamond" w:cs="Arial"/>
          <w:bCs/>
          <w:i/>
          <w:iCs/>
          <w:sz w:val="18"/>
          <w:szCs w:val="18"/>
          <w:lang w:eastAsia="es-ES"/>
        </w:rPr>
      </w:pPr>
    </w:p>
    <w:p w14:paraId="2735986D" w14:textId="77777777" w:rsidR="003B1D36" w:rsidRDefault="003B1D36" w:rsidP="00ED2993">
      <w:pPr>
        <w:autoSpaceDE w:val="0"/>
        <w:jc w:val="both"/>
        <w:rPr>
          <w:rFonts w:ascii="Garamond" w:hAnsi="Garamond" w:cs="Arial"/>
          <w:bCs/>
          <w:i/>
          <w:iCs/>
          <w:sz w:val="18"/>
          <w:szCs w:val="18"/>
          <w:lang w:eastAsia="es-ES"/>
        </w:rPr>
      </w:pPr>
    </w:p>
    <w:p w14:paraId="06E7DFF3" w14:textId="77777777" w:rsidR="003B1D36" w:rsidRDefault="003B1D36" w:rsidP="00ED2993">
      <w:pPr>
        <w:autoSpaceDE w:val="0"/>
        <w:jc w:val="both"/>
        <w:rPr>
          <w:rFonts w:ascii="Garamond" w:hAnsi="Garamond" w:cs="Arial"/>
          <w:bCs/>
          <w:i/>
          <w:iCs/>
          <w:sz w:val="18"/>
          <w:szCs w:val="18"/>
          <w:lang w:eastAsia="es-ES"/>
        </w:rPr>
      </w:pPr>
    </w:p>
    <w:p w14:paraId="40FDD4EF" w14:textId="77777777" w:rsidR="003B1D36" w:rsidRDefault="003B1D36" w:rsidP="00ED2993">
      <w:pPr>
        <w:autoSpaceDE w:val="0"/>
        <w:jc w:val="both"/>
        <w:rPr>
          <w:rFonts w:ascii="Garamond" w:hAnsi="Garamond" w:cs="Arial"/>
          <w:bCs/>
          <w:i/>
          <w:iCs/>
          <w:sz w:val="18"/>
          <w:szCs w:val="18"/>
          <w:lang w:eastAsia="es-ES"/>
        </w:rPr>
      </w:pPr>
    </w:p>
    <w:p w14:paraId="0DAB8301" w14:textId="77777777" w:rsidR="003B1D36" w:rsidRDefault="003B1D36" w:rsidP="00ED2993">
      <w:pPr>
        <w:autoSpaceDE w:val="0"/>
        <w:jc w:val="both"/>
        <w:rPr>
          <w:rFonts w:ascii="Garamond" w:hAnsi="Garamond" w:cs="Arial"/>
          <w:bCs/>
          <w:i/>
          <w:iCs/>
          <w:sz w:val="18"/>
          <w:szCs w:val="18"/>
          <w:lang w:eastAsia="es-ES"/>
        </w:rPr>
      </w:pPr>
    </w:p>
    <w:p w14:paraId="72E6F1D0" w14:textId="77777777" w:rsidR="003B1D36" w:rsidRDefault="003B1D36" w:rsidP="00ED2993">
      <w:pPr>
        <w:autoSpaceDE w:val="0"/>
        <w:jc w:val="both"/>
        <w:rPr>
          <w:rFonts w:ascii="Garamond" w:hAnsi="Garamond" w:cs="Arial"/>
          <w:bCs/>
          <w:i/>
          <w:iCs/>
          <w:sz w:val="18"/>
          <w:szCs w:val="18"/>
          <w:lang w:eastAsia="es-ES"/>
        </w:rPr>
      </w:pPr>
    </w:p>
    <w:p w14:paraId="0DAA369C" w14:textId="77777777" w:rsidR="003B1D36" w:rsidRDefault="003B1D36" w:rsidP="00ED2993">
      <w:pPr>
        <w:autoSpaceDE w:val="0"/>
        <w:jc w:val="both"/>
        <w:rPr>
          <w:rFonts w:ascii="Garamond" w:hAnsi="Garamond" w:cs="Arial"/>
          <w:bCs/>
          <w:i/>
          <w:iCs/>
          <w:sz w:val="18"/>
          <w:szCs w:val="18"/>
          <w:lang w:eastAsia="es-ES"/>
        </w:rPr>
      </w:pPr>
    </w:p>
    <w:p w14:paraId="7E88E5EA" w14:textId="77777777" w:rsidR="003B1D36" w:rsidRDefault="003B1D36" w:rsidP="00ED2993">
      <w:pPr>
        <w:autoSpaceDE w:val="0"/>
        <w:jc w:val="both"/>
        <w:rPr>
          <w:rFonts w:ascii="Garamond" w:hAnsi="Garamond" w:cs="Arial"/>
          <w:bCs/>
          <w:i/>
          <w:iCs/>
          <w:sz w:val="18"/>
          <w:szCs w:val="18"/>
          <w:lang w:eastAsia="es-ES"/>
        </w:rPr>
      </w:pPr>
    </w:p>
    <w:p w14:paraId="23303B6E" w14:textId="77777777" w:rsidR="003B1D36" w:rsidRPr="00ED2993" w:rsidRDefault="003B1D36" w:rsidP="00ED2993">
      <w:pPr>
        <w:autoSpaceDE w:val="0"/>
        <w:jc w:val="both"/>
        <w:rPr>
          <w:rFonts w:ascii="Garamond" w:hAnsi="Garamond" w:cs="Arial"/>
          <w:bCs/>
          <w:i/>
          <w:iCs/>
          <w:sz w:val="18"/>
          <w:szCs w:val="18"/>
          <w:lang w:eastAsia="es-ES"/>
        </w:rPr>
      </w:pPr>
    </w:p>
    <w:p w14:paraId="267AEDC4" w14:textId="77777777" w:rsidR="00C9326A" w:rsidRPr="003A48AC" w:rsidRDefault="00C9326A" w:rsidP="001605D0">
      <w:pPr>
        <w:pStyle w:val="Sinespaciado"/>
        <w:pBdr>
          <w:top w:val="single" w:sz="4" w:space="1" w:color="auto"/>
          <w:left w:val="single" w:sz="4" w:space="4" w:color="auto"/>
          <w:bottom w:val="single" w:sz="4" w:space="1" w:color="auto"/>
          <w:right w:val="single" w:sz="4" w:space="4" w:color="auto"/>
        </w:pBdr>
        <w:spacing w:line="240" w:lineRule="atLeast"/>
        <w:jc w:val="both"/>
        <w:rPr>
          <w:rFonts w:ascii="Garamond" w:hAnsi="Garamond" w:cs="Arial"/>
          <w:sz w:val="16"/>
          <w:szCs w:val="16"/>
        </w:rPr>
      </w:pPr>
      <w:r w:rsidRPr="003A48AC">
        <w:rPr>
          <w:rFonts w:ascii="Garamond" w:eastAsia="Times New Roman" w:hAnsi="Garamond" w:cs="Arial"/>
          <w:b/>
          <w:bCs/>
          <w:sz w:val="16"/>
          <w:szCs w:val="16"/>
          <w:lang w:eastAsia="es-ES"/>
        </w:rPr>
        <w:t>NOTIFICACIÓN:</w:t>
      </w:r>
      <w:r w:rsidRPr="003A48AC">
        <w:rPr>
          <w:rFonts w:ascii="Garamond" w:eastAsia="Times New Roman" w:hAnsi="Garamond" w:cs="Arial"/>
          <w:bCs/>
          <w:sz w:val="16"/>
          <w:szCs w:val="16"/>
          <w:lang w:eastAsia="es-ES"/>
        </w:rPr>
        <w:t xml:space="preserve"> Hoy __________________, notifiqué personalmente el contenido del presente proveído al señor Personero de la Localidad, quien enterado firma como aparece,</w:t>
      </w:r>
    </w:p>
    <w:p w14:paraId="55003857" w14:textId="77777777" w:rsidR="00C9326A" w:rsidRPr="003A48AC" w:rsidRDefault="00C9326A" w:rsidP="001605D0">
      <w:pPr>
        <w:pStyle w:val="Sinespaciado"/>
        <w:pBdr>
          <w:top w:val="single" w:sz="4" w:space="1" w:color="auto"/>
          <w:left w:val="single" w:sz="4" w:space="4" w:color="auto"/>
          <w:bottom w:val="single" w:sz="4" w:space="1" w:color="auto"/>
          <w:right w:val="single" w:sz="4" w:space="4" w:color="auto"/>
        </w:pBdr>
        <w:spacing w:line="240" w:lineRule="atLeast"/>
        <w:jc w:val="both"/>
        <w:rPr>
          <w:rFonts w:ascii="Garamond" w:eastAsia="Times New Roman" w:hAnsi="Garamond" w:cs="Arial"/>
          <w:b/>
          <w:bCs/>
          <w:sz w:val="16"/>
          <w:szCs w:val="16"/>
          <w:lang w:eastAsia="es-ES"/>
        </w:rPr>
      </w:pPr>
    </w:p>
    <w:p w14:paraId="047E4E08" w14:textId="77777777" w:rsidR="00C9326A" w:rsidRPr="003A48AC" w:rsidRDefault="00C9326A" w:rsidP="001605D0">
      <w:pPr>
        <w:pBdr>
          <w:top w:val="single" w:sz="4" w:space="1" w:color="auto"/>
          <w:left w:val="single" w:sz="4" w:space="4" w:color="auto"/>
          <w:bottom w:val="single" w:sz="4" w:space="1" w:color="auto"/>
          <w:right w:val="single" w:sz="4" w:space="4" w:color="auto"/>
        </w:pBdr>
        <w:autoSpaceDE w:val="0"/>
        <w:spacing w:line="240" w:lineRule="atLeast"/>
        <w:jc w:val="both"/>
        <w:rPr>
          <w:rFonts w:ascii="Garamond" w:hAnsi="Garamond" w:cs="Arial"/>
          <w:b/>
          <w:bCs/>
          <w:sz w:val="16"/>
          <w:szCs w:val="16"/>
          <w:lang w:eastAsia="es-ES"/>
        </w:rPr>
      </w:pPr>
      <w:r w:rsidRPr="003A48AC">
        <w:rPr>
          <w:rFonts w:ascii="Garamond" w:hAnsi="Garamond" w:cs="Arial"/>
          <w:b/>
          <w:bCs/>
          <w:sz w:val="16"/>
          <w:szCs w:val="16"/>
          <w:lang w:eastAsia="es-ES"/>
        </w:rPr>
        <w:t>MINISTERIO PÚBLICO: __________________________</w:t>
      </w:r>
      <w:r w:rsidRPr="003A48AC">
        <w:rPr>
          <w:rFonts w:ascii="Garamond" w:hAnsi="Garamond" w:cs="Arial"/>
          <w:b/>
          <w:bCs/>
          <w:sz w:val="16"/>
          <w:szCs w:val="16"/>
          <w:lang w:eastAsia="es-ES"/>
        </w:rPr>
        <w:tab/>
      </w:r>
      <w:r w:rsidRPr="003A48AC">
        <w:rPr>
          <w:rFonts w:ascii="Garamond" w:hAnsi="Garamond" w:cs="Arial"/>
          <w:b/>
          <w:bCs/>
          <w:sz w:val="16"/>
          <w:szCs w:val="16"/>
          <w:lang w:eastAsia="es-ES"/>
        </w:rPr>
        <w:tab/>
      </w:r>
      <w:r w:rsidRPr="003A48AC">
        <w:rPr>
          <w:rFonts w:ascii="Garamond" w:hAnsi="Garamond" w:cs="Arial"/>
          <w:b/>
          <w:bCs/>
          <w:sz w:val="16"/>
          <w:szCs w:val="16"/>
          <w:lang w:eastAsia="es-ES"/>
        </w:rPr>
        <w:tab/>
      </w:r>
      <w:r w:rsidRPr="003A48AC">
        <w:rPr>
          <w:rFonts w:ascii="Garamond" w:hAnsi="Garamond" w:cs="Arial"/>
          <w:b/>
          <w:bCs/>
          <w:sz w:val="16"/>
          <w:szCs w:val="16"/>
          <w:lang w:eastAsia="es-ES"/>
        </w:rPr>
        <w:tab/>
      </w:r>
      <w:r w:rsidRPr="003A48AC">
        <w:rPr>
          <w:rFonts w:ascii="Garamond" w:hAnsi="Garamond" w:cs="Arial"/>
          <w:b/>
          <w:bCs/>
          <w:sz w:val="16"/>
          <w:szCs w:val="16"/>
          <w:lang w:eastAsia="es-ES"/>
        </w:rPr>
        <w:tab/>
      </w:r>
    </w:p>
    <w:p w14:paraId="7C843602" w14:textId="77777777" w:rsidR="00C9326A" w:rsidRPr="003A48AC" w:rsidRDefault="00C9326A" w:rsidP="001605D0">
      <w:pPr>
        <w:pBdr>
          <w:top w:val="single" w:sz="4" w:space="1" w:color="auto"/>
          <w:left w:val="single" w:sz="4" w:space="4" w:color="auto"/>
          <w:bottom w:val="single" w:sz="4" w:space="1" w:color="auto"/>
          <w:right w:val="single" w:sz="4" w:space="4" w:color="auto"/>
        </w:pBdr>
        <w:autoSpaceDE w:val="0"/>
        <w:spacing w:line="240" w:lineRule="atLeast"/>
        <w:jc w:val="both"/>
        <w:rPr>
          <w:rFonts w:ascii="Garamond" w:hAnsi="Garamond" w:cs="Arial"/>
          <w:b/>
          <w:bCs/>
          <w:sz w:val="16"/>
          <w:szCs w:val="16"/>
          <w:lang w:eastAsia="es-ES"/>
        </w:rPr>
      </w:pPr>
      <w:r w:rsidRPr="003A48AC">
        <w:rPr>
          <w:rFonts w:ascii="Garamond" w:hAnsi="Garamond" w:cs="Arial"/>
          <w:b/>
          <w:bCs/>
          <w:sz w:val="16"/>
          <w:szCs w:val="16"/>
          <w:lang w:eastAsia="es-ES"/>
        </w:rPr>
        <w:t xml:space="preserve">Notificación personal a los interesados </w:t>
      </w:r>
    </w:p>
    <w:p w14:paraId="7718F843" w14:textId="77777777" w:rsidR="00C9326A" w:rsidRPr="003A48AC" w:rsidRDefault="00C9326A" w:rsidP="001605D0">
      <w:pPr>
        <w:pBdr>
          <w:top w:val="single" w:sz="4" w:space="1" w:color="auto"/>
          <w:left w:val="single" w:sz="4" w:space="4" w:color="auto"/>
          <w:bottom w:val="single" w:sz="4" w:space="1" w:color="auto"/>
          <w:right w:val="single" w:sz="4" w:space="4" w:color="auto"/>
        </w:pBdr>
        <w:autoSpaceDE w:val="0"/>
        <w:spacing w:line="240" w:lineRule="atLeast"/>
        <w:jc w:val="both"/>
        <w:rPr>
          <w:rFonts w:ascii="Garamond" w:hAnsi="Garamond" w:cs="Arial"/>
          <w:bCs/>
          <w:sz w:val="16"/>
          <w:szCs w:val="16"/>
          <w:lang w:eastAsia="es-ES"/>
        </w:rPr>
      </w:pPr>
    </w:p>
    <w:p w14:paraId="13F92731" w14:textId="77777777" w:rsidR="00C9326A" w:rsidRPr="003A48AC" w:rsidRDefault="00C9326A" w:rsidP="001605D0">
      <w:pPr>
        <w:pBdr>
          <w:top w:val="single" w:sz="4" w:space="1" w:color="auto"/>
          <w:left w:val="single" w:sz="4" w:space="4" w:color="auto"/>
          <w:bottom w:val="single" w:sz="4" w:space="1" w:color="auto"/>
          <w:right w:val="single" w:sz="4" w:space="4" w:color="auto"/>
        </w:pBdr>
        <w:autoSpaceDE w:val="0"/>
        <w:spacing w:line="240" w:lineRule="atLeast"/>
        <w:jc w:val="both"/>
        <w:rPr>
          <w:rFonts w:ascii="Garamond" w:hAnsi="Garamond" w:cs="Arial"/>
          <w:bCs/>
          <w:sz w:val="16"/>
          <w:szCs w:val="16"/>
          <w:lang w:eastAsia="es-ES"/>
        </w:rPr>
      </w:pPr>
      <w:r w:rsidRPr="003A48AC">
        <w:rPr>
          <w:rFonts w:ascii="Garamond" w:hAnsi="Garamond" w:cs="Arial"/>
          <w:bCs/>
          <w:sz w:val="16"/>
          <w:szCs w:val="16"/>
          <w:lang w:eastAsia="es-ES"/>
        </w:rPr>
        <w:t>En Bogotá D.C., a los _________días, siendo las_________ horas, se notificó personalmente del contenido de la presente Resolución, a:________________________________________, quien se identificó con ____________________________ N°_____________________________, Expedida en________________________.</w:t>
      </w:r>
    </w:p>
    <w:p w14:paraId="58613839" w14:textId="77777777" w:rsidR="00C9326A" w:rsidRPr="003A48AC" w:rsidRDefault="00C9326A" w:rsidP="001605D0">
      <w:pPr>
        <w:pBdr>
          <w:top w:val="single" w:sz="4" w:space="1" w:color="auto"/>
          <w:left w:val="single" w:sz="4" w:space="4" w:color="auto"/>
          <w:bottom w:val="single" w:sz="4" w:space="1" w:color="auto"/>
          <w:right w:val="single" w:sz="4" w:space="4" w:color="auto"/>
        </w:pBdr>
        <w:autoSpaceDE w:val="0"/>
        <w:spacing w:line="240" w:lineRule="atLeast"/>
        <w:jc w:val="both"/>
        <w:rPr>
          <w:rFonts w:ascii="Garamond" w:hAnsi="Garamond" w:cs="Arial"/>
          <w:bCs/>
          <w:sz w:val="16"/>
          <w:szCs w:val="16"/>
          <w:lang w:eastAsia="es-ES"/>
        </w:rPr>
      </w:pPr>
    </w:p>
    <w:p w14:paraId="24B6D01B" w14:textId="77777777" w:rsidR="00C9326A" w:rsidRPr="003A48AC" w:rsidRDefault="00C9326A" w:rsidP="001605D0">
      <w:pPr>
        <w:pBdr>
          <w:top w:val="single" w:sz="4" w:space="1" w:color="auto"/>
          <w:left w:val="single" w:sz="4" w:space="4" w:color="auto"/>
          <w:bottom w:val="single" w:sz="4" w:space="1" w:color="auto"/>
          <w:right w:val="single" w:sz="4" w:space="4" w:color="auto"/>
        </w:pBdr>
        <w:autoSpaceDE w:val="0"/>
        <w:spacing w:line="240" w:lineRule="atLeast"/>
        <w:jc w:val="both"/>
        <w:rPr>
          <w:rFonts w:ascii="Garamond" w:hAnsi="Garamond" w:cs="Arial"/>
          <w:bCs/>
          <w:sz w:val="16"/>
          <w:szCs w:val="16"/>
          <w:lang w:eastAsia="es-ES"/>
        </w:rPr>
      </w:pPr>
      <w:r w:rsidRPr="003A48AC">
        <w:rPr>
          <w:rFonts w:ascii="Garamond" w:hAnsi="Garamond" w:cs="Arial"/>
          <w:bCs/>
          <w:sz w:val="16"/>
          <w:szCs w:val="16"/>
          <w:lang w:eastAsia="es-ES"/>
        </w:rPr>
        <w:t>Dejando constancia, que se hace entrega de copia íntegra y gratuita del presente acto administrativo al (la) notificado (a).</w:t>
      </w:r>
    </w:p>
    <w:p w14:paraId="145A56C8" w14:textId="77777777" w:rsidR="00C9326A" w:rsidRPr="003A48AC" w:rsidRDefault="00C9326A" w:rsidP="001605D0">
      <w:pPr>
        <w:pBdr>
          <w:top w:val="single" w:sz="4" w:space="1" w:color="auto"/>
          <w:left w:val="single" w:sz="4" w:space="4" w:color="auto"/>
          <w:bottom w:val="single" w:sz="4" w:space="1" w:color="auto"/>
          <w:right w:val="single" w:sz="4" w:space="4" w:color="auto"/>
        </w:pBdr>
        <w:autoSpaceDE w:val="0"/>
        <w:spacing w:line="240" w:lineRule="atLeast"/>
        <w:jc w:val="both"/>
        <w:rPr>
          <w:rFonts w:ascii="Garamond" w:hAnsi="Garamond" w:cs="Arial"/>
          <w:bCs/>
          <w:sz w:val="16"/>
          <w:szCs w:val="16"/>
          <w:lang w:eastAsia="es-ES"/>
        </w:rPr>
      </w:pPr>
    </w:p>
    <w:p w14:paraId="68BFE842" w14:textId="77777777" w:rsidR="00C9326A" w:rsidRPr="003A48AC" w:rsidRDefault="00C9326A" w:rsidP="001605D0">
      <w:pPr>
        <w:pBdr>
          <w:top w:val="single" w:sz="4" w:space="1" w:color="auto"/>
          <w:left w:val="single" w:sz="4" w:space="4" w:color="auto"/>
          <w:bottom w:val="single" w:sz="4" w:space="1" w:color="auto"/>
          <w:right w:val="single" w:sz="4" w:space="4" w:color="auto"/>
        </w:pBdr>
        <w:autoSpaceDE w:val="0"/>
        <w:spacing w:line="240" w:lineRule="atLeast"/>
        <w:jc w:val="both"/>
        <w:rPr>
          <w:rFonts w:ascii="Garamond" w:hAnsi="Garamond" w:cs="Arial"/>
          <w:b/>
          <w:bCs/>
          <w:sz w:val="16"/>
          <w:szCs w:val="16"/>
          <w:lang w:eastAsia="es-ES"/>
        </w:rPr>
      </w:pPr>
      <w:r w:rsidRPr="003A48AC">
        <w:rPr>
          <w:rFonts w:ascii="Garamond" w:hAnsi="Garamond" w:cs="Arial"/>
          <w:b/>
          <w:bCs/>
          <w:sz w:val="16"/>
          <w:szCs w:val="16"/>
          <w:lang w:eastAsia="es-ES"/>
        </w:rPr>
        <w:t>CONSTE</w:t>
      </w:r>
    </w:p>
    <w:p w14:paraId="10698933" w14:textId="77777777" w:rsidR="00C9326A" w:rsidRPr="00943951" w:rsidRDefault="00C9326A" w:rsidP="001605D0">
      <w:pPr>
        <w:pBdr>
          <w:top w:val="single" w:sz="4" w:space="1" w:color="auto"/>
          <w:left w:val="single" w:sz="4" w:space="4" w:color="auto"/>
          <w:bottom w:val="single" w:sz="4" w:space="1" w:color="auto"/>
          <w:right w:val="single" w:sz="4" w:space="4" w:color="auto"/>
        </w:pBdr>
        <w:autoSpaceDE w:val="0"/>
        <w:spacing w:line="240" w:lineRule="atLeast"/>
        <w:jc w:val="both"/>
        <w:rPr>
          <w:rFonts w:ascii="Garamond" w:hAnsi="Garamond" w:cs="Arial"/>
          <w:b/>
          <w:bCs/>
          <w:sz w:val="22"/>
          <w:szCs w:val="22"/>
          <w:lang w:eastAsia="es-ES"/>
        </w:rPr>
      </w:pPr>
    </w:p>
    <w:p w14:paraId="3BC11A3B" w14:textId="77777777" w:rsidR="00C9326A" w:rsidRPr="00943951" w:rsidRDefault="00C9326A" w:rsidP="001605D0">
      <w:pPr>
        <w:pBdr>
          <w:top w:val="single" w:sz="4" w:space="1" w:color="auto"/>
          <w:left w:val="single" w:sz="4" w:space="4" w:color="auto"/>
          <w:bottom w:val="single" w:sz="4" w:space="1" w:color="auto"/>
          <w:right w:val="single" w:sz="4" w:space="4" w:color="auto"/>
        </w:pBdr>
        <w:autoSpaceDE w:val="0"/>
        <w:spacing w:line="240" w:lineRule="atLeast"/>
        <w:jc w:val="both"/>
        <w:rPr>
          <w:rFonts w:ascii="Garamond" w:hAnsi="Garamond" w:cs="Arial"/>
          <w:b/>
          <w:bCs/>
          <w:sz w:val="22"/>
          <w:szCs w:val="22"/>
          <w:lang w:eastAsia="es-ES"/>
        </w:rPr>
      </w:pPr>
      <w:r w:rsidRPr="00943951">
        <w:rPr>
          <w:rFonts w:ascii="Garamond" w:hAnsi="Garamond" w:cs="Arial"/>
          <w:b/>
          <w:bCs/>
          <w:sz w:val="22"/>
          <w:szCs w:val="22"/>
          <w:lang w:eastAsia="es-ES"/>
        </w:rPr>
        <w:t xml:space="preserve">_____________________________     </w:t>
      </w:r>
      <w:r w:rsidRPr="00943951">
        <w:rPr>
          <w:rFonts w:ascii="Garamond" w:hAnsi="Garamond" w:cs="Arial"/>
          <w:b/>
          <w:bCs/>
          <w:sz w:val="22"/>
          <w:szCs w:val="22"/>
          <w:lang w:eastAsia="es-ES"/>
        </w:rPr>
        <w:tab/>
        <w:t xml:space="preserve">                                     _________________________</w:t>
      </w:r>
    </w:p>
    <w:p w14:paraId="7A1825D1" w14:textId="5925A394" w:rsidR="00C9326A" w:rsidRPr="00943951" w:rsidRDefault="00C9326A" w:rsidP="001605D0">
      <w:pPr>
        <w:pBdr>
          <w:top w:val="single" w:sz="4" w:space="1" w:color="auto"/>
          <w:left w:val="single" w:sz="4" w:space="4" w:color="auto"/>
          <w:bottom w:val="single" w:sz="4" w:space="1" w:color="auto"/>
          <w:right w:val="single" w:sz="4" w:space="4" w:color="auto"/>
        </w:pBdr>
        <w:autoSpaceDE w:val="0"/>
        <w:spacing w:line="240" w:lineRule="atLeast"/>
        <w:jc w:val="both"/>
        <w:rPr>
          <w:rFonts w:ascii="Garamond" w:hAnsi="Garamond" w:cs="Arial"/>
          <w:i/>
          <w:iCs/>
          <w:sz w:val="22"/>
          <w:szCs w:val="22"/>
        </w:rPr>
      </w:pPr>
      <w:r w:rsidRPr="00943951">
        <w:rPr>
          <w:rFonts w:ascii="Garamond" w:hAnsi="Garamond" w:cs="Arial"/>
          <w:b/>
          <w:bCs/>
          <w:sz w:val="22"/>
          <w:szCs w:val="22"/>
          <w:lang w:eastAsia="es-ES"/>
        </w:rPr>
        <w:t xml:space="preserve">                      Notificado</w:t>
      </w:r>
      <w:r w:rsidRPr="00943951">
        <w:rPr>
          <w:rFonts w:ascii="Garamond" w:hAnsi="Garamond" w:cs="Arial"/>
          <w:b/>
          <w:bCs/>
          <w:sz w:val="22"/>
          <w:szCs w:val="22"/>
          <w:lang w:eastAsia="es-ES"/>
        </w:rPr>
        <w:tab/>
        <w:t xml:space="preserve">                                        </w:t>
      </w:r>
      <w:r w:rsidRPr="00943951">
        <w:rPr>
          <w:rFonts w:ascii="Garamond" w:hAnsi="Garamond" w:cs="Arial"/>
          <w:b/>
          <w:bCs/>
          <w:sz w:val="22"/>
          <w:szCs w:val="22"/>
          <w:lang w:eastAsia="es-ES"/>
        </w:rPr>
        <w:tab/>
        <w:t xml:space="preserve">              Quien Notifica</w:t>
      </w:r>
    </w:p>
    <w:p w14:paraId="0B6FC1B5" w14:textId="25FFE171" w:rsidR="00C9326A" w:rsidRDefault="00C9326A" w:rsidP="001605D0">
      <w:pPr>
        <w:pBdr>
          <w:top w:val="single" w:sz="4" w:space="1" w:color="auto"/>
          <w:left w:val="single" w:sz="4" w:space="4" w:color="auto"/>
          <w:bottom w:val="single" w:sz="4" w:space="1" w:color="auto"/>
          <w:right w:val="single" w:sz="4" w:space="4" w:color="auto"/>
        </w:pBdr>
        <w:spacing w:line="240" w:lineRule="atLeast"/>
        <w:rPr>
          <w:rFonts w:ascii="Garamond" w:hAnsi="Garamond"/>
          <w:sz w:val="22"/>
          <w:szCs w:val="22"/>
        </w:rPr>
      </w:pPr>
    </w:p>
    <w:p w14:paraId="64786957" w14:textId="77777777" w:rsidR="00835B8B" w:rsidRPr="00943951" w:rsidRDefault="00835B8B" w:rsidP="001605D0">
      <w:pPr>
        <w:pBdr>
          <w:top w:val="single" w:sz="4" w:space="1" w:color="auto"/>
          <w:left w:val="single" w:sz="4" w:space="4" w:color="auto"/>
          <w:bottom w:val="single" w:sz="4" w:space="1" w:color="auto"/>
          <w:right w:val="single" w:sz="4" w:space="4" w:color="auto"/>
        </w:pBdr>
        <w:spacing w:line="240" w:lineRule="atLeast"/>
        <w:rPr>
          <w:rFonts w:ascii="Garamond" w:hAnsi="Garamond"/>
          <w:sz w:val="22"/>
          <w:szCs w:val="22"/>
        </w:rPr>
      </w:pPr>
    </w:p>
    <w:sectPr w:rsidR="00835B8B" w:rsidRPr="00943951" w:rsidSect="00A63F95">
      <w:headerReference w:type="default" r:id="rId8"/>
      <w:footerReference w:type="default" r:id="rId9"/>
      <w:headerReference w:type="first" r:id="rId10"/>
      <w:footerReference w:type="first" r:id="rId11"/>
      <w:pgSz w:w="12240" w:h="20160" w:code="5"/>
      <w:pgMar w:top="2121" w:right="1701" w:bottom="2693" w:left="1701" w:header="1134" w:footer="1542" w:gutter="0"/>
      <w:pgBorders>
        <w:top w:val="single" w:sz="4" w:space="11" w:color="000000"/>
        <w:left w:val="single" w:sz="4" w:space="31" w:color="000000"/>
        <w:bottom w:val="single" w:sz="4" w:space="12" w:color="000000"/>
        <w:right w:val="single" w:sz="4" w:space="31" w:color="000000"/>
      </w:pgBorders>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D041DE" w14:textId="77777777" w:rsidR="0003572D" w:rsidRDefault="0003572D">
      <w:r>
        <w:separator/>
      </w:r>
    </w:p>
  </w:endnote>
  <w:endnote w:type="continuationSeparator" w:id="0">
    <w:p w14:paraId="74F0B841" w14:textId="77777777" w:rsidR="0003572D" w:rsidRDefault="000357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roid Sans">
    <w:altName w:val="Segoe UI"/>
    <w:panose1 w:val="00000000000000000000"/>
    <w:charset w:val="00"/>
    <w:family w:val="roman"/>
    <w:notTrueType/>
    <w:pitch w:val="default"/>
  </w:font>
  <w:font w:name="Lohit Hindi">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Liberation Sans">
    <w:altName w:val="Arial"/>
    <w:charset w:val="00"/>
    <w:family w:val="swiss"/>
    <w:pitch w:val="variable"/>
  </w:font>
  <w:font w:name="WenQuanYi Micro Hei">
    <w:charset w:val="00"/>
    <w:family w:val="modern"/>
    <w:pitch w:val="default"/>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Liberation Serif">
    <w:altName w:val="Times New Roman"/>
    <w:charset w:val="00"/>
    <w:family w:val="roman"/>
    <w:pitch w:val="variable"/>
  </w:font>
  <w:font w:name="Garamond">
    <w:panose1 w:val="02020404030301010803"/>
    <w:charset w:val="00"/>
    <w:family w:val="roman"/>
    <w:pitch w:val="variable"/>
    <w:sig w:usb0="00000287" w:usb1="00000000" w:usb2="00000000" w:usb3="00000000" w:csb0="0000009F" w:csb1="00000000"/>
  </w:font>
  <w:font w:name="Open Sans">
    <w:charset w:val="00"/>
    <w:family w:val="swiss"/>
    <w:pitch w:val="variable"/>
    <w:sig w:usb0="E00002EF" w:usb1="4000205B" w:usb2="00000028" w:usb3="00000000" w:csb0="0000019F" w:csb1="00000000"/>
  </w:font>
  <w:font w:name="Arial Unicode MS">
    <w:panose1 w:val="020B0604020202020204"/>
    <w:charset w:val="80"/>
    <w:family w:val="swiss"/>
    <w:pitch w:val="variable"/>
    <w:sig w:usb0="00000000"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BC1D37" w14:textId="172BEA64" w:rsidR="00381E3A" w:rsidRPr="005F14E2" w:rsidRDefault="00D149C7" w:rsidP="00704086">
    <w:pPr>
      <w:pStyle w:val="Sinespaciado"/>
      <w:rPr>
        <w:rFonts w:ascii="Arial" w:hAnsi="Arial" w:cs="Arial"/>
        <w:b/>
        <w:sz w:val="16"/>
        <w:lang w:val="es-MX"/>
      </w:rPr>
    </w:pPr>
    <w:r>
      <w:rPr>
        <w:noProof/>
        <w:lang w:val="en-US" w:eastAsia="en-US" w:bidi="ar-SA"/>
      </w:rPr>
      <w:drawing>
        <wp:anchor distT="0" distB="0" distL="0" distR="0" simplePos="0" relativeHeight="251675648" behindDoc="0" locked="0" layoutInCell="1" allowOverlap="1" wp14:anchorId="507AE5C5" wp14:editId="238DB106">
          <wp:simplePos x="0" y="0"/>
          <wp:positionH relativeFrom="margin">
            <wp:align>right</wp:align>
          </wp:positionH>
          <wp:positionV relativeFrom="paragraph">
            <wp:posOffset>42151</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1929181278"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r w:rsidR="00381E3A" w:rsidRPr="005F14E2">
      <w:rPr>
        <w:rFonts w:ascii="Arial" w:hAnsi="Arial" w:cs="Arial"/>
        <w:b/>
        <w:sz w:val="16"/>
        <w:lang w:val="es-MX"/>
      </w:rPr>
      <w:t>Alcaldía Local de Fontibón</w:t>
    </w:r>
  </w:p>
  <w:p w14:paraId="6DB97AD4" w14:textId="1CC18C06" w:rsidR="00381E3A" w:rsidRPr="005F14E2" w:rsidRDefault="00381E3A" w:rsidP="00704086">
    <w:pPr>
      <w:rPr>
        <w:rFonts w:ascii="Arial" w:hAnsi="Arial" w:cs="Arial"/>
        <w:sz w:val="16"/>
        <w:szCs w:val="16"/>
        <w:lang w:val="es-MX"/>
      </w:rPr>
    </w:pPr>
    <w:r w:rsidRPr="005F14E2">
      <w:rPr>
        <w:rFonts w:ascii="Arial" w:hAnsi="Arial" w:cs="Arial"/>
        <w:sz w:val="16"/>
        <w:szCs w:val="16"/>
        <w:lang w:val="es-MX"/>
      </w:rPr>
      <w:t xml:space="preserve">Cra. 99 # 19 - 43 </w:t>
    </w:r>
  </w:p>
  <w:p w14:paraId="39892544" w14:textId="02F4967F" w:rsidR="00381E3A" w:rsidRPr="005F14E2" w:rsidRDefault="00381E3A" w:rsidP="00704086">
    <w:pPr>
      <w:rPr>
        <w:rFonts w:ascii="Arial" w:hAnsi="Arial" w:cs="Arial"/>
        <w:sz w:val="16"/>
        <w:szCs w:val="16"/>
        <w:lang w:val="es-MX"/>
      </w:rPr>
    </w:pPr>
    <w:r w:rsidRPr="005F14E2">
      <w:rPr>
        <w:rFonts w:ascii="Arial" w:hAnsi="Arial" w:cs="Arial"/>
        <w:sz w:val="16"/>
        <w:szCs w:val="16"/>
        <w:lang w:val="es-MX"/>
      </w:rPr>
      <w:t>Código Postal: 110921</w:t>
    </w:r>
  </w:p>
  <w:p w14:paraId="5D6778D8" w14:textId="77777777" w:rsidR="00381E3A" w:rsidRPr="005F14E2" w:rsidRDefault="00381E3A" w:rsidP="00704086">
    <w:pPr>
      <w:rPr>
        <w:rFonts w:ascii="Arial" w:hAnsi="Arial" w:cs="Arial"/>
        <w:sz w:val="16"/>
        <w:szCs w:val="16"/>
        <w:lang w:val="es-MX"/>
      </w:rPr>
    </w:pPr>
    <w:r w:rsidRPr="005F14E2">
      <w:rPr>
        <w:rFonts w:ascii="Arial" w:hAnsi="Arial" w:cs="Arial"/>
        <w:sz w:val="16"/>
        <w:szCs w:val="16"/>
        <w:lang w:val="es-MX"/>
      </w:rPr>
      <w:t>Información Línea 195</w:t>
    </w:r>
  </w:p>
  <w:p w14:paraId="7C9C3208" w14:textId="64D34863" w:rsidR="00381E3A" w:rsidRDefault="00381E3A" w:rsidP="00704086">
    <w:pPr>
      <w:rPr>
        <w:rFonts w:ascii="Arial" w:hAnsi="Arial" w:cs="Arial"/>
        <w:sz w:val="16"/>
        <w:szCs w:val="16"/>
        <w:lang w:val="es-MX"/>
      </w:rPr>
    </w:pPr>
    <w:hyperlink r:id="rId2" w:history="1">
      <w:r w:rsidRPr="00DA7A61">
        <w:rPr>
          <w:rStyle w:val="Hipervnculo"/>
          <w:rFonts w:ascii="Arial" w:hAnsi="Arial" w:cs="Arial"/>
          <w:sz w:val="16"/>
          <w:szCs w:val="16"/>
          <w:lang w:val="es-MX"/>
        </w:rPr>
        <w:t>www.fontibon.gov.co</w:t>
      </w:r>
    </w:hyperlink>
  </w:p>
  <w:p w14:paraId="188CF448" w14:textId="77777777" w:rsidR="00381E3A" w:rsidRDefault="00381E3A" w:rsidP="00D6603B">
    <w:pPr>
      <w:rPr>
        <w:rFonts w:ascii="Arial" w:hAnsi="Arial" w:cs="Arial"/>
        <w:sz w:val="16"/>
        <w:szCs w:val="16"/>
        <w:lang w:val="es-MX"/>
      </w:rPr>
    </w:pPr>
    <w:r>
      <w:rPr>
        <w:rFonts w:ascii="Arial" w:hAnsi="Arial" w:cs="Arial"/>
        <w:sz w:val="16"/>
        <w:szCs w:val="16"/>
        <w:lang w:val="es-MX"/>
      </w:rPr>
      <w:t>Modelos Fontibon 2024 AGD-C222 G24</w:t>
    </w:r>
  </w:p>
  <w:p w14:paraId="0669B534" w14:textId="77777777" w:rsidR="00D149C7" w:rsidRDefault="00D149C7" w:rsidP="00D6603B">
    <w:pPr>
      <w:rPr>
        <w:rFonts w:ascii="Arial" w:hAnsi="Arial" w:cs="Arial"/>
        <w:sz w:val="16"/>
        <w:szCs w:val="16"/>
        <w:lang w:val="es-MX"/>
      </w:rPr>
    </w:pPr>
  </w:p>
  <w:p w14:paraId="181ACAC4" w14:textId="77777777" w:rsidR="00D149C7" w:rsidRDefault="00D149C7" w:rsidP="00D6603B">
    <w:pPr>
      <w:rPr>
        <w:rFonts w:ascii="Arial" w:hAnsi="Arial" w:cs="Arial"/>
        <w:sz w:val="16"/>
        <w:szCs w:val="16"/>
        <w:lang w:val="es-MX"/>
      </w:rPr>
    </w:pPr>
  </w:p>
  <w:p w14:paraId="2545865B" w14:textId="77777777" w:rsidR="00D149C7" w:rsidRPr="005F14E2" w:rsidRDefault="00D149C7" w:rsidP="00D6603B">
    <w:pPr>
      <w:rPr>
        <w:rFonts w:ascii="Arial" w:hAnsi="Arial" w:cs="Arial"/>
        <w:sz w:val="16"/>
        <w:szCs w:val="16"/>
        <w:lang w:val="es-MX"/>
      </w:rPr>
    </w:pPr>
  </w:p>
  <w:p w14:paraId="7B619265" w14:textId="42DB1CDB" w:rsidR="00381E3A" w:rsidRDefault="00381E3A" w:rsidP="00704086">
    <w:pPr>
      <w:rPr>
        <w:rFonts w:ascii="Arial" w:hAnsi="Arial" w:cs="Arial"/>
        <w:sz w:val="16"/>
        <w:szCs w:val="16"/>
        <w:lang w:val="es-MX"/>
      </w:rPr>
    </w:pPr>
    <w:r>
      <w:rPr>
        <w:noProof/>
        <w:lang w:val="en-US" w:eastAsia="en-US" w:bidi="ar-SA"/>
      </w:rPr>
      <mc:AlternateContent>
        <mc:Choice Requires="wps">
          <w:drawing>
            <wp:anchor distT="0" distB="0" distL="114935" distR="114935" simplePos="0" relativeHeight="251679744" behindDoc="1" locked="0" layoutInCell="1" allowOverlap="1" wp14:anchorId="257CC791" wp14:editId="4A146B58">
              <wp:simplePos x="0" y="0"/>
              <wp:positionH relativeFrom="column">
                <wp:posOffset>1078230</wp:posOffset>
              </wp:positionH>
              <wp:positionV relativeFrom="paragraph">
                <wp:posOffset>10100310</wp:posOffset>
              </wp:positionV>
              <wp:extent cx="1440815" cy="884555"/>
              <wp:effectExtent l="0" t="0" r="6985" b="0"/>
              <wp:wrapNone/>
              <wp:docPr id="1904584181" name="Cuadro de texto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40815" cy="8845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FFE4D1C" w14:textId="77777777" w:rsidR="00381E3A" w:rsidRDefault="00381E3A" w:rsidP="0018472D">
                          <w:pPr>
                            <w:rPr>
                              <w:rFonts w:ascii="Arial" w:hAnsi="Arial" w:cs="Arial"/>
                              <w:sz w:val="16"/>
                              <w:szCs w:val="16"/>
                              <w:lang w:val="es-MX"/>
                            </w:rPr>
                          </w:pPr>
                          <w:r>
                            <w:rPr>
                              <w:rFonts w:ascii="Arial" w:hAnsi="Arial" w:cs="Arial"/>
                              <w:sz w:val="16"/>
                              <w:szCs w:val="16"/>
                              <w:lang w:val="es-MX"/>
                            </w:rPr>
                            <w:t>Carrera 99 No. 19-43</w:t>
                          </w:r>
                        </w:p>
                        <w:p w14:paraId="19E10011" w14:textId="77777777" w:rsidR="00381E3A" w:rsidRDefault="00381E3A" w:rsidP="0018472D">
                          <w:pPr>
                            <w:rPr>
                              <w:rFonts w:ascii="Arial" w:hAnsi="Arial" w:cs="Arial"/>
                              <w:sz w:val="16"/>
                              <w:szCs w:val="16"/>
                              <w:lang w:val="es-MX"/>
                            </w:rPr>
                          </w:pPr>
                          <w:r>
                            <w:rPr>
                              <w:rFonts w:ascii="Arial" w:hAnsi="Arial" w:cs="Arial"/>
                              <w:sz w:val="16"/>
                              <w:szCs w:val="16"/>
                              <w:lang w:val="es-MX"/>
                            </w:rPr>
                            <w:t>Tel. 2671866 - 2984841</w:t>
                          </w:r>
                        </w:p>
                        <w:p w14:paraId="67CC5E4C" w14:textId="77777777" w:rsidR="00381E3A" w:rsidRDefault="00381E3A" w:rsidP="0018472D">
                          <w:pPr>
                            <w:rPr>
                              <w:rFonts w:ascii="Arial" w:hAnsi="Arial" w:cs="Arial"/>
                              <w:sz w:val="16"/>
                              <w:szCs w:val="16"/>
                              <w:lang w:val="es-MX"/>
                            </w:rPr>
                          </w:pPr>
                          <w:r>
                            <w:rPr>
                              <w:rFonts w:ascii="Arial" w:hAnsi="Arial" w:cs="Arial"/>
                              <w:sz w:val="16"/>
                              <w:szCs w:val="16"/>
                              <w:lang w:val="es-MX"/>
                            </w:rPr>
                            <w:t>Información Línea 195</w:t>
                          </w:r>
                        </w:p>
                        <w:p w14:paraId="264A6673" w14:textId="77777777" w:rsidR="00381E3A" w:rsidRDefault="00381E3A" w:rsidP="0018472D">
                          <w:pPr>
                            <w:rPr>
                              <w:rFonts w:ascii="Calibri" w:hAnsi="Calibri"/>
                              <w:sz w:val="22"/>
                              <w:szCs w:val="22"/>
                            </w:rPr>
                          </w:pPr>
                          <w:r>
                            <w:rPr>
                              <w:rFonts w:ascii="Arial" w:hAnsi="Arial" w:cs="Arial"/>
                              <w:sz w:val="16"/>
                              <w:szCs w:val="16"/>
                              <w:lang w:val="es-MX"/>
                            </w:rPr>
                            <w:t>www.fontibon.gov.co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57CC791" id="_x0000_t202" coordsize="21600,21600" o:spt="202" path="m,l,21600r21600,l21600,xe">
              <v:stroke joinstyle="miter"/>
              <v:path gradientshapeok="t" o:connecttype="rect"/>
            </v:shapetype>
            <v:shape id="Cuadro de texto 8" o:spid="_x0000_s1026" type="#_x0000_t202" style="position:absolute;margin-left:84.9pt;margin-top:795.3pt;width:113.45pt;height:69.65pt;z-index:-25163673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" stroked="f">
              <v:textbox inset="0,0,0,0">
                <w:txbxContent>
                  <w:p w14:paraId="3FFE4D1C" w14:textId="77777777" w:rsidR="00381E3A" w:rsidRDefault="00381E3A" w:rsidP="0018472D">
                    <w:pPr>
                      <w:rPr>
                        <w:rFonts w:ascii="Arial" w:hAnsi="Arial" w:cs="Arial"/>
                        <w:sz w:val="16"/>
                        <w:szCs w:val="16"/>
                        <w:lang w:val="es-MX"/>
                      </w:rPr>
                    </w:pPr>
                    <w:r>
                      <w:rPr>
                        <w:rFonts w:ascii="Arial" w:hAnsi="Arial" w:cs="Arial"/>
                        <w:sz w:val="16"/>
                        <w:szCs w:val="16"/>
                        <w:lang w:val="es-MX"/>
                      </w:rPr>
                      <w:t>Carrera 99 No. 19-43</w:t>
                    </w:r>
                  </w:p>
                  <w:p w14:paraId="19E10011" w14:textId="77777777" w:rsidR="00381E3A" w:rsidRDefault="00381E3A" w:rsidP="0018472D">
                    <w:pPr>
                      <w:rPr>
                        <w:rFonts w:ascii="Arial" w:hAnsi="Arial" w:cs="Arial"/>
                        <w:sz w:val="16"/>
                        <w:szCs w:val="16"/>
                        <w:lang w:val="es-MX"/>
                      </w:rPr>
                    </w:pPr>
                    <w:r>
                      <w:rPr>
                        <w:rFonts w:ascii="Arial" w:hAnsi="Arial" w:cs="Arial"/>
                        <w:sz w:val="16"/>
                        <w:szCs w:val="16"/>
                        <w:lang w:val="es-MX"/>
                      </w:rPr>
                      <w:t>Tel. 2671866 - 2984841</w:t>
                    </w:r>
                  </w:p>
                  <w:p w14:paraId="67CC5E4C" w14:textId="77777777" w:rsidR="00381E3A" w:rsidRDefault="00381E3A" w:rsidP="0018472D">
                    <w:pPr>
                      <w:rPr>
                        <w:rFonts w:ascii="Arial" w:hAnsi="Arial" w:cs="Arial"/>
                        <w:sz w:val="16"/>
                        <w:szCs w:val="16"/>
                        <w:lang w:val="es-MX"/>
                      </w:rPr>
                    </w:pPr>
                    <w:r>
                      <w:rPr>
                        <w:rFonts w:ascii="Arial" w:hAnsi="Arial" w:cs="Arial"/>
                        <w:sz w:val="16"/>
                        <w:szCs w:val="16"/>
                        <w:lang w:val="es-MX"/>
                      </w:rPr>
                      <w:t>Información Línea 195</w:t>
                    </w:r>
                  </w:p>
                  <w:p w14:paraId="264A6673" w14:textId="77777777" w:rsidR="00381E3A" w:rsidRDefault="00381E3A" w:rsidP="0018472D">
                    <w:pPr>
                      <w:rPr>
                        <w:rFonts w:ascii="Calibri" w:hAnsi="Calibri"/>
                        <w:sz w:val="22"/>
                        <w:szCs w:val="22"/>
                      </w:rPr>
                    </w:pPr>
                    <w:r>
                      <w:rPr>
                        <w:rFonts w:ascii="Arial" w:hAnsi="Arial" w:cs="Arial"/>
                        <w:sz w:val="16"/>
                        <w:szCs w:val="16"/>
                        <w:lang w:val="es-MX"/>
                      </w:rPr>
                      <w:t>www.fontibon.gov.co</w:t>
                    </w:r>
                  </w:p>
                </w:txbxContent>
              </v:textbox>
            </v:shape>
          </w:pict>
        </mc:Fallback>
      </mc:AlternateContent>
    </w:r>
    <w:r>
      <w:rPr>
        <w:noProof/>
        <w:lang w:val="en-US" w:eastAsia="en-US" w:bidi="ar-SA"/>
      </w:rPr>
      <mc:AlternateContent>
        <mc:Choice Requires="wps">
          <w:drawing>
            <wp:anchor distT="0" distB="0" distL="114935" distR="114935" simplePos="0" relativeHeight="251678720" behindDoc="1" locked="0" layoutInCell="1" allowOverlap="1" wp14:anchorId="257CC791" wp14:editId="2C3C809F">
              <wp:simplePos x="0" y="0"/>
              <wp:positionH relativeFrom="column">
                <wp:posOffset>1078230</wp:posOffset>
              </wp:positionH>
              <wp:positionV relativeFrom="paragraph">
                <wp:posOffset>10100310</wp:posOffset>
              </wp:positionV>
              <wp:extent cx="1440815" cy="884555"/>
              <wp:effectExtent l="0" t="0" r="6985" b="0"/>
              <wp:wrapNone/>
              <wp:docPr id="688244473" name="Cuadro de texto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40815" cy="8845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38A60AA" w14:textId="77777777" w:rsidR="00381E3A" w:rsidRDefault="00381E3A" w:rsidP="007A2AED">
                          <w:pPr>
                            <w:rPr>
                              <w:rFonts w:ascii="Arial" w:hAnsi="Arial" w:cs="Arial"/>
                              <w:sz w:val="16"/>
                              <w:szCs w:val="16"/>
                              <w:lang w:val="es-MX"/>
                            </w:rPr>
                          </w:pPr>
                          <w:r>
                            <w:rPr>
                              <w:rFonts w:ascii="Arial" w:hAnsi="Arial" w:cs="Arial"/>
                              <w:sz w:val="16"/>
                              <w:szCs w:val="16"/>
                              <w:lang w:val="es-MX"/>
                            </w:rPr>
                            <w:t>Carrera 99 No. 19-43</w:t>
                          </w:r>
                        </w:p>
                        <w:p w14:paraId="6EAB030A" w14:textId="77777777" w:rsidR="00381E3A" w:rsidRDefault="00381E3A" w:rsidP="007A2AED">
                          <w:pPr>
                            <w:rPr>
                              <w:rFonts w:ascii="Arial" w:hAnsi="Arial" w:cs="Arial"/>
                              <w:sz w:val="16"/>
                              <w:szCs w:val="16"/>
                              <w:lang w:val="es-MX"/>
                            </w:rPr>
                          </w:pPr>
                          <w:r>
                            <w:rPr>
                              <w:rFonts w:ascii="Arial" w:hAnsi="Arial" w:cs="Arial"/>
                              <w:sz w:val="16"/>
                              <w:szCs w:val="16"/>
                              <w:lang w:val="es-MX"/>
                            </w:rPr>
                            <w:t>Tel. 2671866 - 2984841</w:t>
                          </w:r>
                        </w:p>
                        <w:p w14:paraId="31A09A0F" w14:textId="77777777" w:rsidR="00381E3A" w:rsidRDefault="00381E3A" w:rsidP="007A2AED">
                          <w:pPr>
                            <w:rPr>
                              <w:rFonts w:ascii="Arial" w:hAnsi="Arial" w:cs="Arial"/>
                              <w:sz w:val="16"/>
                              <w:szCs w:val="16"/>
                              <w:lang w:val="es-MX"/>
                            </w:rPr>
                          </w:pPr>
                          <w:r>
                            <w:rPr>
                              <w:rFonts w:ascii="Arial" w:hAnsi="Arial" w:cs="Arial"/>
                              <w:sz w:val="16"/>
                              <w:szCs w:val="16"/>
                              <w:lang w:val="es-MX"/>
                            </w:rPr>
                            <w:t>Información Línea 195</w:t>
                          </w:r>
                        </w:p>
                        <w:p w14:paraId="7942FC00" w14:textId="77777777" w:rsidR="00381E3A" w:rsidRDefault="00381E3A" w:rsidP="007A2AED">
                          <w:pPr>
                            <w:rPr>
                              <w:rFonts w:ascii="Calibri" w:hAnsi="Calibri"/>
                              <w:sz w:val="22"/>
                              <w:szCs w:val="22"/>
                            </w:rPr>
                          </w:pPr>
                          <w:r>
                            <w:rPr>
                              <w:rFonts w:ascii="Arial" w:hAnsi="Arial" w:cs="Arial"/>
                              <w:sz w:val="16"/>
                              <w:szCs w:val="16"/>
                              <w:lang w:val="es-MX"/>
                            </w:rPr>
                            <w:t>www.fontibon.gov.co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7CC791" id="Cuadro de texto 7" o:spid="_x0000_s1027" type="#_x0000_t202" style="position:absolute;margin-left:84.9pt;margin-top:795.3pt;width:113.45pt;height:69.65pt;z-index:-25163776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" stroked="f">
              <v:textbox inset="0,0,0,0">
                <w:txbxContent>
                  <w:p w14:paraId="038A60AA" w14:textId="77777777" w:rsidR="00381E3A" w:rsidRDefault="00381E3A" w:rsidP="007A2AED">
                    <w:pPr>
                      <w:rPr>
                        <w:rFonts w:ascii="Arial" w:hAnsi="Arial" w:cs="Arial"/>
                        <w:sz w:val="16"/>
                        <w:szCs w:val="16"/>
                        <w:lang w:val="es-MX"/>
                      </w:rPr>
                    </w:pPr>
                    <w:r>
                      <w:rPr>
                        <w:rFonts w:ascii="Arial" w:hAnsi="Arial" w:cs="Arial"/>
                        <w:sz w:val="16"/>
                        <w:szCs w:val="16"/>
                        <w:lang w:val="es-MX"/>
                      </w:rPr>
                      <w:t>Carrera 99 No. 19-43</w:t>
                    </w:r>
                  </w:p>
                  <w:p w14:paraId="6EAB030A" w14:textId="77777777" w:rsidR="00381E3A" w:rsidRDefault="00381E3A" w:rsidP="007A2AED">
                    <w:pPr>
                      <w:rPr>
                        <w:rFonts w:ascii="Arial" w:hAnsi="Arial" w:cs="Arial"/>
                        <w:sz w:val="16"/>
                        <w:szCs w:val="16"/>
                        <w:lang w:val="es-MX"/>
                      </w:rPr>
                    </w:pPr>
                    <w:r>
                      <w:rPr>
                        <w:rFonts w:ascii="Arial" w:hAnsi="Arial" w:cs="Arial"/>
                        <w:sz w:val="16"/>
                        <w:szCs w:val="16"/>
                        <w:lang w:val="es-MX"/>
                      </w:rPr>
                      <w:t>Tel. 2671866 - 2984841</w:t>
                    </w:r>
                  </w:p>
                  <w:p w14:paraId="31A09A0F" w14:textId="77777777" w:rsidR="00381E3A" w:rsidRDefault="00381E3A" w:rsidP="007A2AED">
                    <w:pPr>
                      <w:rPr>
                        <w:rFonts w:ascii="Arial" w:hAnsi="Arial" w:cs="Arial"/>
                        <w:sz w:val="16"/>
                        <w:szCs w:val="16"/>
                        <w:lang w:val="es-MX"/>
                      </w:rPr>
                    </w:pPr>
                    <w:r>
                      <w:rPr>
                        <w:rFonts w:ascii="Arial" w:hAnsi="Arial" w:cs="Arial"/>
                        <w:sz w:val="16"/>
                        <w:szCs w:val="16"/>
                        <w:lang w:val="es-MX"/>
                      </w:rPr>
                      <w:t>Información Línea 195</w:t>
                    </w:r>
                  </w:p>
                  <w:p w14:paraId="7942FC00" w14:textId="77777777" w:rsidR="00381E3A" w:rsidRDefault="00381E3A" w:rsidP="007A2AED">
                    <w:pPr>
                      <w:rPr>
                        <w:rFonts w:ascii="Calibri" w:hAnsi="Calibri"/>
                        <w:sz w:val="22"/>
                        <w:szCs w:val="22"/>
                      </w:rPr>
                    </w:pPr>
                    <w:r>
                      <w:rPr>
                        <w:rFonts w:ascii="Arial" w:hAnsi="Arial" w:cs="Arial"/>
                        <w:sz w:val="16"/>
                        <w:szCs w:val="16"/>
                        <w:lang w:val="es-MX"/>
                      </w:rPr>
                      <w:t>www.fontibon.gov.co</w:t>
                    </w:r>
                  </w:p>
                </w:txbxContent>
              </v:textbox>
            </v:shape>
          </w:pict>
        </mc:Fallback>
      </mc:AlternateContent>
    </w:r>
  </w:p>
  <w:p w14:paraId="694B6465" w14:textId="77777777" w:rsidR="00A63F95" w:rsidRDefault="00A63F95" w:rsidP="00704086">
    <w:pPr>
      <w:rPr>
        <w:rFonts w:ascii="Arial" w:hAnsi="Arial" w:cs="Arial"/>
        <w:sz w:val="16"/>
        <w:szCs w:val="16"/>
        <w:lang w:val="es-MX"/>
      </w:rPr>
    </w:pPr>
  </w:p>
  <w:p w14:paraId="490385E7" w14:textId="77777777" w:rsidR="00A63F95" w:rsidRDefault="00A63F95" w:rsidP="00704086">
    <w:pPr>
      <w:rPr>
        <w:rFonts w:ascii="Arial" w:hAnsi="Arial" w:cs="Arial"/>
        <w:sz w:val="16"/>
        <w:szCs w:val="16"/>
        <w:lang w:val="es-MX"/>
      </w:rPr>
    </w:pPr>
  </w:p>
  <w:p w14:paraId="3117745B" w14:textId="77777777" w:rsidR="00A63F95" w:rsidRDefault="00A63F95" w:rsidP="00704086">
    <w:pPr>
      <w:rPr>
        <w:rFonts w:ascii="Arial" w:hAnsi="Arial" w:cs="Arial"/>
        <w:sz w:val="16"/>
        <w:szCs w:val="16"/>
        <w:lang w:val="es-MX"/>
      </w:rPr>
    </w:pPr>
  </w:p>
  <w:p w14:paraId="45CC5CB3" w14:textId="77777777" w:rsidR="00A63F95" w:rsidRDefault="00A63F95" w:rsidP="00704086">
    <w:pPr>
      <w:rPr>
        <w:rFonts w:ascii="Arial" w:hAnsi="Arial" w:cs="Arial"/>
        <w:sz w:val="16"/>
        <w:szCs w:val="16"/>
        <w:lang w:val="es-MX"/>
      </w:rPr>
    </w:pPr>
  </w:p>
  <w:p w14:paraId="2C045F65" w14:textId="77777777" w:rsidR="00A63F95" w:rsidRPr="00704086" w:rsidRDefault="00A63F95" w:rsidP="00704086">
    <w:pPr>
      <w:rPr>
        <w:rFonts w:ascii="Arial" w:hAnsi="Arial" w:cs="Arial"/>
        <w:sz w:val="16"/>
        <w:szCs w:val="16"/>
        <w:lang w:val="es-MX"/>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2E345F" w14:textId="6F190516" w:rsidR="00381E3A" w:rsidRDefault="00381E3A">
    <w:pPr>
      <w:pStyle w:val="Piedepgina"/>
    </w:pPr>
    <w:r>
      <w:rPr>
        <w:noProof/>
        <w:lang w:val="en-US" w:eastAsia="en-US" w:bidi="ar-SA"/>
      </w:rPr>
      <mc:AlternateContent>
        <mc:Choice Requires="wps">
          <w:drawing>
            <wp:anchor distT="0" distB="0" distL="114300" distR="114300" simplePos="0" relativeHeight="251664384" behindDoc="0" locked="0" layoutInCell="1" allowOverlap="1" wp14:anchorId="69FB8467" wp14:editId="779876FD">
              <wp:simplePos x="0" y="0"/>
              <wp:positionH relativeFrom="column">
                <wp:posOffset>-158911</wp:posOffset>
              </wp:positionH>
              <wp:positionV relativeFrom="paragraph">
                <wp:posOffset>-335337</wp:posOffset>
              </wp:positionV>
              <wp:extent cx="2040340" cy="955343"/>
              <wp:effectExtent l="0" t="0" r="0" b="0"/>
              <wp:wrapNone/>
              <wp:docPr id="9" name="Rectángulo 14"/>
              <wp:cNvGraphicFramePr/>
              <a:graphic xmlns:a="http://schemas.openxmlformats.org/drawingml/2006/main">
                <a:graphicData uri="http://schemas.microsoft.com/office/word/2010/wordprocessingShape">
                  <wps:wsp>
                    <wps:cNvSpPr/>
                    <wps:spPr>
                      <a:xfrm>
                        <a:off x="0" y="0"/>
                        <a:ext cx="2040340" cy="955343"/>
                      </a:xfrm>
                      <a:prstGeom prst="rect">
                        <a:avLst/>
                      </a:prstGeom>
                      <a:solidFill>
                        <a:srgbClr val="FFFFFF"/>
                      </a:solidFill>
                      <a:ln cap="flat">
                        <a:noFill/>
                        <a:prstDash val="solid"/>
                      </a:ln>
                    </wps:spPr>
                    <wps:txbx>
                      <w:txbxContent>
                        <w:p w14:paraId="4AC836BF" w14:textId="77777777" w:rsidR="00381E3A" w:rsidRPr="005F14E2" w:rsidRDefault="00381E3A" w:rsidP="00D46286">
                          <w:pPr>
                            <w:pStyle w:val="Sinespaciado"/>
                            <w:rPr>
                              <w:rFonts w:ascii="Arial" w:hAnsi="Arial" w:cs="Arial"/>
                              <w:b/>
                              <w:sz w:val="16"/>
                              <w:lang w:val="es-MX"/>
                            </w:rPr>
                          </w:pPr>
                          <w:r w:rsidRPr="005F14E2">
                            <w:rPr>
                              <w:rFonts w:ascii="Arial" w:hAnsi="Arial" w:cs="Arial"/>
                              <w:b/>
                              <w:sz w:val="16"/>
                              <w:lang w:val="es-MX"/>
                            </w:rPr>
                            <w:t>Alcaldía Local de Fontibón</w:t>
                          </w:r>
                        </w:p>
                        <w:p w14:paraId="7DE909CF" w14:textId="77777777" w:rsidR="00381E3A" w:rsidRPr="005F14E2" w:rsidRDefault="00381E3A" w:rsidP="00D46286">
                          <w:pPr>
                            <w:rPr>
                              <w:rFonts w:ascii="Arial" w:hAnsi="Arial" w:cs="Arial"/>
                              <w:sz w:val="16"/>
                              <w:szCs w:val="16"/>
                              <w:lang w:val="es-MX"/>
                            </w:rPr>
                          </w:pPr>
                          <w:r w:rsidRPr="005F14E2">
                            <w:rPr>
                              <w:rFonts w:ascii="Arial" w:hAnsi="Arial" w:cs="Arial"/>
                              <w:sz w:val="16"/>
                              <w:szCs w:val="16"/>
                              <w:lang w:val="es-MX"/>
                            </w:rPr>
                            <w:t xml:space="preserve">Cra. 99 # 19 - 43 </w:t>
                          </w:r>
                        </w:p>
                        <w:p w14:paraId="23079110" w14:textId="061C5407" w:rsidR="00381E3A" w:rsidRPr="005F14E2" w:rsidRDefault="00381E3A" w:rsidP="00D46286">
                          <w:pPr>
                            <w:rPr>
                              <w:rFonts w:ascii="Arial" w:hAnsi="Arial" w:cs="Arial"/>
                              <w:sz w:val="16"/>
                              <w:szCs w:val="16"/>
                              <w:lang w:val="es-MX"/>
                            </w:rPr>
                          </w:pPr>
                          <w:r w:rsidRPr="005F14E2">
                            <w:rPr>
                              <w:rFonts w:ascii="Arial" w:hAnsi="Arial" w:cs="Arial"/>
                              <w:sz w:val="16"/>
                              <w:szCs w:val="16"/>
                              <w:lang w:val="es-MX"/>
                            </w:rPr>
                            <w:t>Código Postal: 110921</w:t>
                          </w:r>
                        </w:p>
                        <w:p w14:paraId="7454CB61" w14:textId="77777777" w:rsidR="00381E3A" w:rsidRPr="005F14E2" w:rsidRDefault="00381E3A" w:rsidP="00D46286">
                          <w:pPr>
                            <w:rPr>
                              <w:rFonts w:ascii="Arial" w:hAnsi="Arial" w:cs="Arial"/>
                              <w:sz w:val="16"/>
                              <w:szCs w:val="16"/>
                              <w:lang w:val="es-MX"/>
                            </w:rPr>
                          </w:pPr>
                          <w:r w:rsidRPr="005F14E2">
                            <w:rPr>
                              <w:rFonts w:ascii="Arial" w:hAnsi="Arial" w:cs="Arial"/>
                              <w:sz w:val="16"/>
                              <w:szCs w:val="16"/>
                              <w:lang w:val="es-MX"/>
                            </w:rPr>
                            <w:t>Información Línea 195</w:t>
                          </w:r>
                        </w:p>
                        <w:p w14:paraId="740B4DC2" w14:textId="412B3D8F" w:rsidR="00381E3A" w:rsidRDefault="00381E3A" w:rsidP="00D46286">
                          <w:pPr>
                            <w:rPr>
                              <w:rFonts w:ascii="Arial" w:hAnsi="Arial" w:cs="Arial"/>
                              <w:sz w:val="16"/>
                              <w:szCs w:val="16"/>
                              <w:lang w:val="es-MX"/>
                            </w:rPr>
                          </w:pPr>
                          <w:hyperlink r:id="rId1" w:history="1">
                            <w:r w:rsidRPr="00DA7A61">
                              <w:rPr>
                                <w:rStyle w:val="Hipervnculo"/>
                                <w:rFonts w:ascii="Arial" w:hAnsi="Arial" w:cs="Arial"/>
                                <w:sz w:val="16"/>
                                <w:szCs w:val="16"/>
                                <w:lang w:val="es-MX"/>
                              </w:rPr>
                              <w:t>www.fontibon.gov.co</w:t>
                            </w:r>
                          </w:hyperlink>
                        </w:p>
                        <w:p w14:paraId="3307FF8E" w14:textId="5D6D055A" w:rsidR="00381E3A" w:rsidRDefault="00381E3A" w:rsidP="00D46286">
                          <w:pPr>
                            <w:rPr>
                              <w:rFonts w:ascii="Arial" w:hAnsi="Arial" w:cs="Arial"/>
                              <w:sz w:val="16"/>
                              <w:szCs w:val="16"/>
                              <w:lang w:val="es-MX"/>
                            </w:rPr>
                          </w:pPr>
                          <w:r>
                            <w:rPr>
                              <w:rFonts w:ascii="Arial" w:hAnsi="Arial" w:cs="Arial"/>
                              <w:sz w:val="16"/>
                              <w:szCs w:val="16"/>
                              <w:lang w:val="es-MX"/>
                            </w:rPr>
                            <w:t>Modelos Fontibon 2024 AGD-C222 G24</w:t>
                          </w:r>
                        </w:p>
                        <w:p w14:paraId="0C266BBE" w14:textId="77777777" w:rsidR="00A63F95" w:rsidRDefault="00A63F95" w:rsidP="00D46286">
                          <w:pPr>
                            <w:rPr>
                              <w:rFonts w:ascii="Arial" w:hAnsi="Arial" w:cs="Arial"/>
                              <w:sz w:val="16"/>
                              <w:szCs w:val="16"/>
                              <w:lang w:val="es-MX"/>
                            </w:rPr>
                          </w:pPr>
                        </w:p>
                        <w:p w14:paraId="0B33A090" w14:textId="77777777" w:rsidR="00A63F95" w:rsidRDefault="00A63F95" w:rsidP="00D46286">
                          <w:pPr>
                            <w:rPr>
                              <w:rFonts w:ascii="Arial" w:hAnsi="Arial" w:cs="Arial"/>
                              <w:sz w:val="16"/>
                              <w:szCs w:val="16"/>
                              <w:lang w:val="es-MX"/>
                            </w:rPr>
                          </w:pPr>
                        </w:p>
                        <w:p w14:paraId="58248748" w14:textId="77777777" w:rsidR="00A63F95" w:rsidRDefault="00A63F95" w:rsidP="00D46286">
                          <w:pPr>
                            <w:rPr>
                              <w:rFonts w:ascii="Arial" w:hAnsi="Arial" w:cs="Arial"/>
                              <w:sz w:val="16"/>
                              <w:szCs w:val="16"/>
                              <w:lang w:val="es-MX"/>
                            </w:rPr>
                          </w:pPr>
                        </w:p>
                        <w:p w14:paraId="6A823F26" w14:textId="77777777" w:rsidR="00A63F95" w:rsidRDefault="00A63F95" w:rsidP="00D46286">
                          <w:pPr>
                            <w:rPr>
                              <w:rFonts w:ascii="Arial" w:hAnsi="Arial" w:cs="Arial"/>
                              <w:sz w:val="16"/>
                              <w:szCs w:val="16"/>
                              <w:lang w:val="es-MX"/>
                            </w:rPr>
                          </w:pPr>
                        </w:p>
                        <w:p w14:paraId="0080459C" w14:textId="77777777" w:rsidR="00A63F95" w:rsidRDefault="00A63F95" w:rsidP="00D46286">
                          <w:pPr>
                            <w:rPr>
                              <w:rFonts w:ascii="Arial" w:hAnsi="Arial" w:cs="Arial"/>
                              <w:sz w:val="16"/>
                              <w:szCs w:val="16"/>
                              <w:lang w:val="es-MX"/>
                            </w:rPr>
                          </w:pPr>
                        </w:p>
                        <w:p w14:paraId="65A1AAE8" w14:textId="77777777" w:rsidR="00A63F95" w:rsidRDefault="00A63F95" w:rsidP="00D46286">
                          <w:pPr>
                            <w:rPr>
                              <w:rFonts w:ascii="Arial" w:hAnsi="Arial" w:cs="Arial"/>
                              <w:sz w:val="16"/>
                              <w:szCs w:val="16"/>
                              <w:lang w:val="es-MX"/>
                            </w:rPr>
                          </w:pPr>
                        </w:p>
                        <w:p w14:paraId="6C0A26A5" w14:textId="77777777" w:rsidR="00A63F95" w:rsidRDefault="00A63F95" w:rsidP="00D46286">
                          <w:pPr>
                            <w:rPr>
                              <w:rFonts w:ascii="Arial" w:hAnsi="Arial" w:cs="Arial"/>
                              <w:sz w:val="16"/>
                              <w:szCs w:val="16"/>
                              <w:lang w:val="es-MX"/>
                            </w:rPr>
                          </w:pPr>
                        </w:p>
                        <w:p w14:paraId="3C0A14F7" w14:textId="77777777" w:rsidR="00A63F95" w:rsidRDefault="00A63F95" w:rsidP="00D46286">
                          <w:pPr>
                            <w:rPr>
                              <w:rFonts w:ascii="Arial" w:hAnsi="Arial" w:cs="Arial"/>
                              <w:sz w:val="16"/>
                              <w:szCs w:val="16"/>
                              <w:lang w:val="es-MX"/>
                            </w:rPr>
                          </w:pPr>
                        </w:p>
                        <w:p w14:paraId="6550FD79" w14:textId="77777777" w:rsidR="00A63F95" w:rsidRPr="005F14E2" w:rsidRDefault="00A63F95" w:rsidP="00D46286">
                          <w:pPr>
                            <w:rPr>
                              <w:rFonts w:ascii="Arial" w:hAnsi="Arial" w:cs="Arial"/>
                              <w:sz w:val="16"/>
                              <w:szCs w:val="16"/>
                              <w:lang w:val="es-MX"/>
                            </w:rPr>
                          </w:pPr>
                        </w:p>
                        <w:p w14:paraId="21D51241" w14:textId="2FF450B0" w:rsidR="00381E3A" w:rsidRDefault="00381E3A">
                          <w:pPr>
                            <w:rPr>
                              <w:rFonts w:ascii="Arial" w:hAnsi="Arial" w:cs="Arial"/>
                              <w:sz w:val="16"/>
                              <w:szCs w:val="16"/>
                              <w:lang w:val="es-MX"/>
                            </w:rPr>
                          </w:pPr>
                        </w:p>
                      </w:txbxContent>
                    </wps:txbx>
                    <wps:bodyPr vert="horz" wrap="square" lIns="92070" tIns="46350" rIns="92070" bIns="46350" anchor="t" anchorCtr="0" compatLnSpc="0">
                      <a:noAutofit/>
                    </wps:bodyPr>
                  </wps:wsp>
                </a:graphicData>
              </a:graphic>
              <wp14:sizeRelH relativeFrom="margin">
                <wp14:pctWidth>0</wp14:pctWidth>
              </wp14:sizeRelH>
              <wp14:sizeRelV relativeFrom="margin">
                <wp14:pctHeight>0</wp14:pctHeight>
              </wp14:sizeRelV>
            </wp:anchor>
          </w:drawing>
        </mc:Choice>
        <mc:Fallback>
          <w:pict>
            <v:rect w14:anchorId="69FB8467" id="Rectángulo 14" o:spid="_x0000_s1028" style="position:absolute;margin-left:-12.5pt;margin-top:-26.4pt;width:160.65pt;height:75.2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" stroked="f">
              <v:textbox inset="2.5575mm,1.2875mm,2.5575mm,1.2875mm">
                <w:txbxContent>
                  <w:p w14:paraId="4AC836BF" w14:textId="77777777" w:rsidR="00381E3A" w:rsidRPr="005F14E2" w:rsidRDefault="00381E3A" w:rsidP="00D46286">
                    <w:pPr>
                      <w:pStyle w:val="Sinespaciado"/>
                      <w:rPr>
                        <w:rFonts w:ascii="Arial" w:hAnsi="Arial" w:cs="Arial"/>
                        <w:b/>
                        <w:sz w:val="16"/>
                        <w:lang w:val="es-MX"/>
                      </w:rPr>
                    </w:pPr>
                    <w:r w:rsidRPr="005F14E2">
                      <w:rPr>
                        <w:rFonts w:ascii="Arial" w:hAnsi="Arial" w:cs="Arial"/>
                        <w:b/>
                        <w:sz w:val="16"/>
                        <w:lang w:val="es-MX"/>
                      </w:rPr>
                      <w:t>Alcaldía Local de Fontibón</w:t>
                    </w:r>
                  </w:p>
                  <w:p w14:paraId="7DE909CF" w14:textId="77777777" w:rsidR="00381E3A" w:rsidRPr="005F14E2" w:rsidRDefault="00381E3A" w:rsidP="00D46286">
                    <w:pPr>
                      <w:rPr>
                        <w:rFonts w:ascii="Arial" w:hAnsi="Arial" w:cs="Arial"/>
                        <w:sz w:val="16"/>
                        <w:szCs w:val="16"/>
                        <w:lang w:val="es-MX"/>
                      </w:rPr>
                    </w:pPr>
                    <w:r w:rsidRPr="005F14E2">
                      <w:rPr>
                        <w:rFonts w:ascii="Arial" w:hAnsi="Arial" w:cs="Arial"/>
                        <w:sz w:val="16"/>
                        <w:szCs w:val="16"/>
                        <w:lang w:val="es-MX"/>
                      </w:rPr>
                      <w:t xml:space="preserve">Cra. 99 # 19 - 43 </w:t>
                    </w:r>
                  </w:p>
                  <w:p w14:paraId="23079110" w14:textId="061C5407" w:rsidR="00381E3A" w:rsidRPr="005F14E2" w:rsidRDefault="00381E3A" w:rsidP="00D46286">
                    <w:pPr>
                      <w:rPr>
                        <w:rFonts w:ascii="Arial" w:hAnsi="Arial" w:cs="Arial"/>
                        <w:sz w:val="16"/>
                        <w:szCs w:val="16"/>
                        <w:lang w:val="es-MX"/>
                      </w:rPr>
                    </w:pPr>
                    <w:r w:rsidRPr="005F14E2">
                      <w:rPr>
                        <w:rFonts w:ascii="Arial" w:hAnsi="Arial" w:cs="Arial"/>
                        <w:sz w:val="16"/>
                        <w:szCs w:val="16"/>
                        <w:lang w:val="es-MX"/>
                      </w:rPr>
                      <w:t>Código Postal: 110921</w:t>
                    </w:r>
                  </w:p>
                  <w:p w14:paraId="7454CB61" w14:textId="77777777" w:rsidR="00381E3A" w:rsidRPr="005F14E2" w:rsidRDefault="00381E3A" w:rsidP="00D46286">
                    <w:pPr>
                      <w:rPr>
                        <w:rFonts w:ascii="Arial" w:hAnsi="Arial" w:cs="Arial"/>
                        <w:sz w:val="16"/>
                        <w:szCs w:val="16"/>
                        <w:lang w:val="es-MX"/>
                      </w:rPr>
                    </w:pPr>
                    <w:r w:rsidRPr="005F14E2">
                      <w:rPr>
                        <w:rFonts w:ascii="Arial" w:hAnsi="Arial" w:cs="Arial"/>
                        <w:sz w:val="16"/>
                        <w:szCs w:val="16"/>
                        <w:lang w:val="es-MX"/>
                      </w:rPr>
                      <w:t>Información Línea 195</w:t>
                    </w:r>
                  </w:p>
                  <w:p w14:paraId="740B4DC2" w14:textId="412B3D8F" w:rsidR="00381E3A" w:rsidRDefault="00381E3A" w:rsidP="00D46286">
                    <w:pPr>
                      <w:rPr>
                        <w:rFonts w:ascii="Arial" w:hAnsi="Arial" w:cs="Arial"/>
                        <w:sz w:val="16"/>
                        <w:szCs w:val="16"/>
                        <w:lang w:val="es-MX"/>
                      </w:rPr>
                    </w:pPr>
                    <w:hyperlink r:id="rId2" w:history="1">
                      <w:r w:rsidRPr="00DA7A61">
                        <w:rPr>
                          <w:rStyle w:val="Hipervnculo"/>
                          <w:rFonts w:ascii="Arial" w:hAnsi="Arial" w:cs="Arial"/>
                          <w:sz w:val="16"/>
                          <w:szCs w:val="16"/>
                          <w:lang w:val="es-MX"/>
                        </w:rPr>
                        <w:t>www.fontibon.gov.co</w:t>
                      </w:r>
                    </w:hyperlink>
                  </w:p>
                  <w:p w14:paraId="3307FF8E" w14:textId="5D6D055A" w:rsidR="00381E3A" w:rsidRDefault="00381E3A" w:rsidP="00D46286">
                    <w:pPr>
                      <w:rPr>
                        <w:rFonts w:ascii="Arial" w:hAnsi="Arial" w:cs="Arial"/>
                        <w:sz w:val="16"/>
                        <w:szCs w:val="16"/>
                        <w:lang w:val="es-MX"/>
                      </w:rPr>
                    </w:pPr>
                    <w:r>
                      <w:rPr>
                        <w:rFonts w:ascii="Arial" w:hAnsi="Arial" w:cs="Arial"/>
                        <w:sz w:val="16"/>
                        <w:szCs w:val="16"/>
                        <w:lang w:val="es-MX"/>
                      </w:rPr>
                      <w:t>Modelos Fontibon 2024 AGD-C222 G24</w:t>
                    </w:r>
                  </w:p>
                  <w:p w14:paraId="0C266BBE" w14:textId="77777777" w:rsidR="00A63F95" w:rsidRDefault="00A63F95" w:rsidP="00D46286">
                    <w:pPr>
                      <w:rPr>
                        <w:rFonts w:ascii="Arial" w:hAnsi="Arial" w:cs="Arial"/>
                        <w:sz w:val="16"/>
                        <w:szCs w:val="16"/>
                        <w:lang w:val="es-MX"/>
                      </w:rPr>
                    </w:pPr>
                  </w:p>
                  <w:p w14:paraId="0B33A090" w14:textId="77777777" w:rsidR="00A63F95" w:rsidRDefault="00A63F95" w:rsidP="00D46286">
                    <w:pPr>
                      <w:rPr>
                        <w:rFonts w:ascii="Arial" w:hAnsi="Arial" w:cs="Arial"/>
                        <w:sz w:val="16"/>
                        <w:szCs w:val="16"/>
                        <w:lang w:val="es-MX"/>
                      </w:rPr>
                    </w:pPr>
                  </w:p>
                  <w:p w14:paraId="58248748" w14:textId="77777777" w:rsidR="00A63F95" w:rsidRDefault="00A63F95" w:rsidP="00D46286">
                    <w:pPr>
                      <w:rPr>
                        <w:rFonts w:ascii="Arial" w:hAnsi="Arial" w:cs="Arial"/>
                        <w:sz w:val="16"/>
                        <w:szCs w:val="16"/>
                        <w:lang w:val="es-MX"/>
                      </w:rPr>
                    </w:pPr>
                  </w:p>
                  <w:p w14:paraId="6A823F26" w14:textId="77777777" w:rsidR="00A63F95" w:rsidRDefault="00A63F95" w:rsidP="00D46286">
                    <w:pPr>
                      <w:rPr>
                        <w:rFonts w:ascii="Arial" w:hAnsi="Arial" w:cs="Arial"/>
                        <w:sz w:val="16"/>
                        <w:szCs w:val="16"/>
                        <w:lang w:val="es-MX"/>
                      </w:rPr>
                    </w:pPr>
                  </w:p>
                  <w:p w14:paraId="0080459C" w14:textId="77777777" w:rsidR="00A63F95" w:rsidRDefault="00A63F95" w:rsidP="00D46286">
                    <w:pPr>
                      <w:rPr>
                        <w:rFonts w:ascii="Arial" w:hAnsi="Arial" w:cs="Arial"/>
                        <w:sz w:val="16"/>
                        <w:szCs w:val="16"/>
                        <w:lang w:val="es-MX"/>
                      </w:rPr>
                    </w:pPr>
                  </w:p>
                  <w:p w14:paraId="65A1AAE8" w14:textId="77777777" w:rsidR="00A63F95" w:rsidRDefault="00A63F95" w:rsidP="00D46286">
                    <w:pPr>
                      <w:rPr>
                        <w:rFonts w:ascii="Arial" w:hAnsi="Arial" w:cs="Arial"/>
                        <w:sz w:val="16"/>
                        <w:szCs w:val="16"/>
                        <w:lang w:val="es-MX"/>
                      </w:rPr>
                    </w:pPr>
                  </w:p>
                  <w:p w14:paraId="6C0A26A5" w14:textId="77777777" w:rsidR="00A63F95" w:rsidRDefault="00A63F95" w:rsidP="00D46286">
                    <w:pPr>
                      <w:rPr>
                        <w:rFonts w:ascii="Arial" w:hAnsi="Arial" w:cs="Arial"/>
                        <w:sz w:val="16"/>
                        <w:szCs w:val="16"/>
                        <w:lang w:val="es-MX"/>
                      </w:rPr>
                    </w:pPr>
                  </w:p>
                  <w:p w14:paraId="3C0A14F7" w14:textId="77777777" w:rsidR="00A63F95" w:rsidRDefault="00A63F95" w:rsidP="00D46286">
                    <w:pPr>
                      <w:rPr>
                        <w:rFonts w:ascii="Arial" w:hAnsi="Arial" w:cs="Arial"/>
                        <w:sz w:val="16"/>
                        <w:szCs w:val="16"/>
                        <w:lang w:val="es-MX"/>
                      </w:rPr>
                    </w:pPr>
                  </w:p>
                  <w:p w14:paraId="6550FD79" w14:textId="77777777" w:rsidR="00A63F95" w:rsidRPr="005F14E2" w:rsidRDefault="00A63F95" w:rsidP="00D46286">
                    <w:pPr>
                      <w:rPr>
                        <w:rFonts w:ascii="Arial" w:hAnsi="Arial" w:cs="Arial"/>
                        <w:sz w:val="16"/>
                        <w:szCs w:val="16"/>
                        <w:lang w:val="es-MX"/>
                      </w:rPr>
                    </w:pPr>
                  </w:p>
                  <w:p w14:paraId="21D51241" w14:textId="2FF450B0" w:rsidR="00381E3A" w:rsidRDefault="00381E3A">
                    <w:pPr>
                      <w:rPr>
                        <w:rFonts w:ascii="Arial" w:hAnsi="Arial" w:cs="Arial"/>
                        <w:sz w:val="16"/>
                        <w:szCs w:val="16"/>
                        <w:lang w:val="es-MX"/>
                      </w:rPr>
                    </w:pPr>
                  </w:p>
                </w:txbxContent>
              </v:textbox>
            </v:rect>
          </w:pict>
        </mc:Fallback>
      </mc:AlternateContent>
    </w:r>
    <w:r>
      <w:rPr>
        <w:noProof/>
        <w:lang w:val="en-US" w:eastAsia="en-US" w:bidi="ar-SA"/>
      </w:rPr>
      <w:drawing>
        <wp:anchor distT="0" distB="0" distL="0" distR="0" simplePos="0" relativeHeight="251673600" behindDoc="0" locked="0" layoutInCell="1" allowOverlap="1" wp14:anchorId="754FA774" wp14:editId="24857872">
          <wp:simplePos x="0" y="0"/>
          <wp:positionH relativeFrom="margin">
            <wp:posOffset>5057775</wp:posOffset>
          </wp:positionH>
          <wp:positionV relativeFrom="paragraph">
            <wp:posOffset>-288136</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106424178"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3" cstate="print"/>
                  <a:stretch>
                    <a:fillRect/>
                  </a:stretch>
                </pic:blipFill>
                <pic:spPr>
                  <a:xfrm>
                    <a:off x="0" y="0"/>
                    <a:ext cx="647971" cy="644641"/>
                  </a:xfrm>
                  <a:prstGeom prst="rect">
                    <a:avLst/>
                  </a:prstGeom>
                </pic:spPr>
              </pic:pic>
            </a:graphicData>
          </a:graphic>
          <wp14:sizeRelH relativeFrom="margin">
            <wp14:pctWidth>0</wp14:pctWidth>
          </wp14:sizeRelH>
        </wp:anchor>
      </w:drawing>
    </w:r>
  </w:p>
  <w:p w14:paraId="4A9BD5C9" w14:textId="77777777" w:rsidR="00381E3A" w:rsidRDefault="00381E3A">
    <w:pPr>
      <w:pStyle w:val="Piedepgina"/>
    </w:pPr>
  </w:p>
  <w:p w14:paraId="71E33B1E" w14:textId="77777777" w:rsidR="00F65E7E" w:rsidRDefault="00F65E7E">
    <w:pPr>
      <w:pStyle w:val="Piedepgina"/>
    </w:pPr>
  </w:p>
  <w:p w14:paraId="3BF3708E" w14:textId="77777777" w:rsidR="00F65E7E" w:rsidRDefault="00F65E7E">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15247F" w14:textId="77777777" w:rsidR="0003572D" w:rsidRDefault="0003572D">
      <w:r>
        <w:rPr>
          <w:color w:val="000000"/>
        </w:rPr>
        <w:separator/>
      </w:r>
    </w:p>
  </w:footnote>
  <w:footnote w:type="continuationSeparator" w:id="0">
    <w:p w14:paraId="539D6B94" w14:textId="77777777" w:rsidR="0003572D" w:rsidRDefault="0003572D">
      <w:r>
        <w:continuationSeparator/>
      </w:r>
    </w:p>
  </w:footnote>
  <w:footnote w:id="1">
    <w:p w14:paraId="6C0A346A" w14:textId="254152E0" w:rsidR="00626449" w:rsidRDefault="00626449">
      <w:pPr>
        <w:pStyle w:val="Textonotapie"/>
      </w:pPr>
      <w:r>
        <w:rPr>
          <w:rStyle w:val="Refdenotaalpie"/>
        </w:rPr>
        <w:footnoteRef/>
      </w:r>
      <w:r>
        <w:t xml:space="preserve"> </w:t>
      </w:r>
      <w:r w:rsidRPr="00626449">
        <w:t>C-094 de 2021. Expediente D-13709. Magistrada Ponente PAOLA ANDRES MENESES MOSQUERA</w:t>
      </w:r>
    </w:p>
    <w:p w14:paraId="442F32BF" w14:textId="77777777" w:rsidR="00ED2993" w:rsidRPr="00626449" w:rsidRDefault="00ED2993">
      <w:pPr>
        <w:pStyle w:val="Textonotapie"/>
      </w:pPr>
    </w:p>
  </w:footnote>
  <w:footnote w:id="2">
    <w:p w14:paraId="4ABFFD56" w14:textId="38BC061B" w:rsidR="00381E3A" w:rsidRDefault="00381E3A">
      <w:pPr>
        <w:pStyle w:val="Textonotapie"/>
        <w:rPr>
          <w:lang w:val="es-MX"/>
        </w:rPr>
      </w:pPr>
      <w:r>
        <w:rPr>
          <w:rStyle w:val="Refdenotaalpie"/>
        </w:rPr>
        <w:footnoteRef/>
      </w:r>
      <w:r>
        <w:t xml:space="preserve"> </w:t>
      </w:r>
      <w:r>
        <w:rPr>
          <w:lang w:val="es-MX"/>
        </w:rPr>
        <w:t>Corte Constitucional sentencia C-12556 de 2019. Expediente 12556. Magistrado Ponente DIANA FAJARDO RIVERA.</w:t>
      </w:r>
    </w:p>
    <w:p w14:paraId="55FD0619" w14:textId="77777777" w:rsidR="00A63F95" w:rsidRPr="008D2181" w:rsidRDefault="00A63F95">
      <w:pPr>
        <w:pStyle w:val="Textonotapie"/>
        <w:rPr>
          <w:lang w:val="es-MX"/>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E76810" w14:textId="77777777" w:rsidR="00381E3A" w:rsidRDefault="00381E3A">
    <w:pPr>
      <w:pStyle w:val="Heading"/>
      <w:jc w:val="center"/>
    </w:pPr>
    <w:r>
      <w:rPr>
        <w:noProof/>
        <w:lang w:val="en-US" w:eastAsia="en-US"/>
      </w:rPr>
      <w:drawing>
        <wp:anchor distT="0" distB="0" distL="114300" distR="114300" simplePos="0" relativeHeight="251671552" behindDoc="1" locked="0" layoutInCell="1" allowOverlap="1" wp14:anchorId="6D848C68" wp14:editId="110B5C1C">
          <wp:simplePos x="0" y="0"/>
          <wp:positionH relativeFrom="margin">
            <wp:posOffset>1600200</wp:posOffset>
          </wp:positionH>
          <wp:positionV relativeFrom="paragraph">
            <wp:posOffset>-133985</wp:posOffset>
          </wp:positionV>
          <wp:extent cx="2390775" cy="790575"/>
          <wp:effectExtent l="0" t="0" r="9525" b="9525"/>
          <wp:wrapTight wrapText="bothSides">
            <wp:wrapPolygon edited="0">
              <wp:start x="0" y="0"/>
              <wp:lineTo x="0" y="21340"/>
              <wp:lineTo x="21514" y="21340"/>
              <wp:lineTo x="21514" y="0"/>
              <wp:lineTo x="0" y="0"/>
            </wp:wrapPolygon>
          </wp:wrapTight>
          <wp:docPr id="72053405" name="Imagen 720534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p>
  <w:p w14:paraId="0A900927" w14:textId="77777777" w:rsidR="00381E3A" w:rsidRDefault="00381E3A">
    <w:pPr>
      <w:pStyle w:val="Heading"/>
      <w:jc w:val="center"/>
    </w:pPr>
  </w:p>
  <w:p w14:paraId="52BBE0C1" w14:textId="77777777" w:rsidR="00381E3A" w:rsidRDefault="00381E3A">
    <w:pPr>
      <w:pStyle w:val="Heading"/>
      <w:jc w:val="center"/>
    </w:pPr>
  </w:p>
  <w:p w14:paraId="0CAA1FD0" w14:textId="77777777" w:rsidR="00381E3A" w:rsidRDefault="00381E3A">
    <w:pPr>
      <w:pStyle w:val="Heading"/>
      <w:jc w:val="center"/>
    </w:pPr>
  </w:p>
  <w:p w14:paraId="1D0A5EC1" w14:textId="77777777" w:rsidR="00381E3A" w:rsidRPr="00E0083E" w:rsidRDefault="00381E3A" w:rsidP="00E0083E">
    <w:pPr>
      <w:pStyle w:val="Heading"/>
      <w:jc w:val="center"/>
      <w:rPr>
        <w:rFonts w:ascii="Garamond" w:hAnsi="Garamond" w:cs="Arial"/>
        <w:b/>
        <w:sz w:val="24"/>
        <w:szCs w:val="24"/>
      </w:rPr>
    </w:pPr>
    <w:r w:rsidRPr="00E0083E">
      <w:rPr>
        <w:rFonts w:ascii="Garamond" w:hAnsi="Garamond" w:cs="Arial"/>
        <w:b/>
        <w:sz w:val="24"/>
        <w:szCs w:val="24"/>
      </w:rPr>
      <w:t>RESOLUCIÓN NÚMERO ________________</w:t>
    </w:r>
  </w:p>
  <w:p w14:paraId="31E1D82C" w14:textId="77777777" w:rsidR="00381E3A" w:rsidRPr="00E0083E" w:rsidRDefault="00381E3A" w:rsidP="00E0083E">
    <w:pPr>
      <w:pStyle w:val="Heading"/>
      <w:jc w:val="center"/>
      <w:rPr>
        <w:rFonts w:ascii="Garamond" w:hAnsi="Garamond" w:cs="Arial"/>
        <w:b/>
        <w:sz w:val="24"/>
        <w:szCs w:val="24"/>
      </w:rPr>
    </w:pPr>
  </w:p>
  <w:p w14:paraId="65B1C09C" w14:textId="26AD6B3D" w:rsidR="00381E3A" w:rsidRPr="00A1228A" w:rsidRDefault="00A1228A" w:rsidP="00A1228A">
    <w:pPr>
      <w:pStyle w:val="Heading"/>
      <w:jc w:val="both"/>
      <w:rPr>
        <w:rFonts w:ascii="Garamond" w:hAnsi="Garamond" w:cs="Arial"/>
        <w:b/>
      </w:rPr>
    </w:pPr>
    <w:r w:rsidRPr="00A1228A">
      <w:rPr>
        <w:rFonts w:ascii="Garamond" w:hAnsi="Garamond" w:cs="Arial"/>
        <w:b/>
      </w:rPr>
      <w:t>“Por medio de la cual se ordena terminar y archivar la Actuación Administrativa 110 del 2017 iniciada por el presunto incumplimiento de los requisitos contemplados en la Ley 810 de 2003, por la señora EMPERATRIZ GARCÍA RODRÍGUEZ, identificada con cedula de ciudadanía No. 20.614.350, al haber realizado una obra sin licencia de construcción en el en el parqueadero 143, ubicado en el Conjunto Residencial Tarento PH ubicado en la Carrera 96 B No. 17 B – 40.”</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CA2CF9" w14:textId="628362B2" w:rsidR="00381E3A" w:rsidRDefault="00381E3A" w:rsidP="006D0C47">
    <w:pPr>
      <w:pStyle w:val="Encabezado"/>
      <w:tabs>
        <w:tab w:val="left" w:pos="3810"/>
        <w:tab w:val="right" w:pos="8838"/>
      </w:tabs>
      <w:rPr>
        <w:color w:val="FFFFFF"/>
        <w:lang w:val="es-ES"/>
      </w:rPr>
    </w:pPr>
    <w:r>
      <w:rPr>
        <w:noProof/>
        <w:lang w:val="en-US" w:eastAsia="en-US" w:bidi="ar-SA"/>
      </w:rPr>
      <w:drawing>
        <wp:anchor distT="0" distB="0" distL="114300" distR="114300" simplePos="0" relativeHeight="251669504" behindDoc="1" locked="0" layoutInCell="1" allowOverlap="1" wp14:anchorId="76541836" wp14:editId="1331B73F">
          <wp:simplePos x="0" y="0"/>
          <wp:positionH relativeFrom="margin">
            <wp:posOffset>1533525</wp:posOffset>
          </wp:positionH>
          <wp:positionV relativeFrom="paragraph">
            <wp:posOffset>-133985</wp:posOffset>
          </wp:positionV>
          <wp:extent cx="2390775" cy="790575"/>
          <wp:effectExtent l="0" t="0" r="9525" b="9525"/>
          <wp:wrapTight wrapText="bothSides">
            <wp:wrapPolygon edited="0">
              <wp:start x="0" y="0"/>
              <wp:lineTo x="0" y="21340"/>
              <wp:lineTo x="21514" y="21340"/>
              <wp:lineTo x="21514" y="0"/>
              <wp:lineTo x="0" y="0"/>
            </wp:wrapPolygon>
          </wp:wrapTight>
          <wp:docPr id="381301736" name="Imagen 381301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p>
  <w:p w14:paraId="5C6AFA38" w14:textId="542B76C1" w:rsidR="006D0C47" w:rsidRDefault="006D0C47" w:rsidP="006D0C47">
    <w:pPr>
      <w:pStyle w:val="Encabezado"/>
      <w:tabs>
        <w:tab w:val="left" w:pos="3810"/>
        <w:tab w:val="right" w:pos="8838"/>
      </w:tabs>
      <w:rPr>
        <w:color w:val="FFFFFF"/>
        <w:lang w:val="es-ES"/>
      </w:rPr>
    </w:pPr>
  </w:p>
  <w:p w14:paraId="2D4FC18D" w14:textId="11127152" w:rsidR="006D0C47" w:rsidRDefault="006D0C47" w:rsidP="006D0C47">
    <w:pPr>
      <w:pStyle w:val="Encabezado"/>
      <w:tabs>
        <w:tab w:val="left" w:pos="3810"/>
        <w:tab w:val="right" w:pos="8838"/>
      </w:tabs>
      <w:rPr>
        <w:color w:val="FFFFFF"/>
        <w:lang w:val="es-ES"/>
      </w:rPr>
    </w:pPr>
  </w:p>
  <w:p w14:paraId="7665E83D" w14:textId="77777777" w:rsidR="006D0C47" w:rsidRDefault="006D0C47" w:rsidP="006D0C47">
    <w:pPr>
      <w:pStyle w:val="Encabezado"/>
      <w:tabs>
        <w:tab w:val="left" w:pos="3810"/>
        <w:tab w:val="right" w:pos="8838"/>
      </w:tabs>
      <w:rPr>
        <w:rFonts w:ascii="Arial" w:hAnsi="Arial" w:cs="Arial"/>
        <w:b/>
        <w:szCs w:val="24"/>
      </w:rPr>
    </w:pPr>
  </w:p>
  <w:p w14:paraId="792C0F11" w14:textId="759FDDF2" w:rsidR="00381E3A" w:rsidRPr="00870101" w:rsidRDefault="00381E3A">
    <w:pPr>
      <w:pStyle w:val="Heading"/>
      <w:jc w:val="center"/>
      <w:rPr>
        <w:rFonts w:ascii="Garamond" w:hAnsi="Garamond"/>
        <w:sz w:val="24"/>
        <w:szCs w:val="24"/>
      </w:rPr>
    </w:pPr>
    <w:r w:rsidRPr="00870101">
      <w:rPr>
        <w:rFonts w:ascii="Garamond" w:hAnsi="Garamond" w:cs="Arial"/>
        <w:b/>
        <w:sz w:val="24"/>
        <w:szCs w:val="24"/>
      </w:rPr>
      <w:t>RESOLUCIÓN NÚMERO ________________</w:t>
    </w:r>
  </w:p>
  <w:p w14:paraId="2A4AEB60" w14:textId="77777777" w:rsidR="00381E3A" w:rsidRPr="00E0083E" w:rsidRDefault="00381E3A" w:rsidP="00A1228A">
    <w:pPr>
      <w:pStyle w:val="Heading"/>
      <w:jc w:val="both"/>
      <w:rPr>
        <w:rFonts w:ascii="Garamond" w:hAnsi="Garamond" w:cs="Arial"/>
        <w:b/>
      </w:rPr>
    </w:pPr>
  </w:p>
  <w:p w14:paraId="559D96FF" w14:textId="226D360A" w:rsidR="00381E3A" w:rsidRPr="00E0083E" w:rsidRDefault="00381E3A" w:rsidP="006D0C47">
    <w:pPr>
      <w:jc w:val="both"/>
      <w:rPr>
        <w:rFonts w:ascii="Garamond" w:hAnsi="Garamond" w:cs="Arial"/>
        <w:b/>
        <w:i/>
        <w:sz w:val="22"/>
        <w:szCs w:val="22"/>
      </w:rPr>
    </w:pPr>
    <w:r w:rsidRPr="00E0083E">
      <w:rPr>
        <w:rFonts w:ascii="Garamond" w:hAnsi="Garamond" w:cs="Arial"/>
        <w:b/>
        <w:i/>
        <w:sz w:val="22"/>
        <w:szCs w:val="22"/>
        <w:lang w:val="es-ES_tradnl" w:eastAsia="es-ES"/>
      </w:rPr>
      <w:t xml:space="preserve">“Por medio de la cual se </w:t>
    </w:r>
    <w:r w:rsidR="006D0C47">
      <w:rPr>
        <w:rFonts w:ascii="Garamond" w:hAnsi="Garamond" w:cs="Arial"/>
        <w:b/>
        <w:i/>
        <w:sz w:val="22"/>
        <w:szCs w:val="22"/>
        <w:lang w:val="es-ES_tradnl" w:eastAsia="es-ES"/>
      </w:rPr>
      <w:t xml:space="preserve">impone </w:t>
    </w:r>
    <w:r w:rsidR="006D0C47" w:rsidRPr="006D0C47">
      <w:rPr>
        <w:rFonts w:ascii="Garamond" w:hAnsi="Garamond" w:cs="Arial"/>
        <w:b/>
        <w:i/>
        <w:sz w:val="22"/>
        <w:szCs w:val="22"/>
        <w:lang w:val="es-ES_tradnl" w:eastAsia="es-ES"/>
      </w:rPr>
      <w:t>una sanción por infracción al régimen de urbanismo y construcción</w:t>
    </w:r>
    <w:r w:rsidR="006D0C47">
      <w:rPr>
        <w:rFonts w:ascii="Garamond" w:hAnsi="Garamond" w:cs="Arial"/>
        <w:b/>
        <w:i/>
        <w:sz w:val="22"/>
        <w:szCs w:val="22"/>
        <w:lang w:val="es-ES_tradnl" w:eastAsia="es-ES"/>
      </w:rPr>
      <w:t xml:space="preserve">, </w:t>
    </w:r>
    <w:r w:rsidR="006D0C47">
      <w:rPr>
        <w:rFonts w:ascii="Garamond" w:hAnsi="Garamond" w:cs="Arial"/>
        <w:b/>
        <w:i/>
        <w:sz w:val="22"/>
        <w:szCs w:val="22"/>
      </w:rPr>
      <w:t>p</w:t>
    </w:r>
    <w:r w:rsidRPr="00E0083E">
      <w:rPr>
        <w:rFonts w:ascii="Garamond" w:hAnsi="Garamond" w:cs="Arial"/>
        <w:b/>
        <w:i/>
        <w:sz w:val="22"/>
        <w:szCs w:val="22"/>
      </w:rPr>
      <w:t xml:space="preserve">or </w:t>
    </w:r>
    <w:r w:rsidR="006D0C47" w:rsidRPr="00E0083E">
      <w:rPr>
        <w:rFonts w:ascii="Garamond" w:hAnsi="Garamond" w:cs="Arial"/>
        <w:b/>
        <w:i/>
        <w:sz w:val="22"/>
        <w:szCs w:val="22"/>
      </w:rPr>
      <w:t>el incumplimiento</w:t>
    </w:r>
    <w:r w:rsidRPr="00E0083E">
      <w:rPr>
        <w:rFonts w:ascii="Garamond" w:hAnsi="Garamond" w:cs="Arial"/>
        <w:b/>
        <w:i/>
        <w:sz w:val="22"/>
        <w:szCs w:val="22"/>
      </w:rPr>
      <w:t xml:space="preserve"> de los requisitos contemplados en la Ley </w:t>
    </w:r>
    <w:r w:rsidR="00014FAD">
      <w:rPr>
        <w:rFonts w:ascii="Garamond" w:hAnsi="Garamond" w:cs="Arial"/>
        <w:b/>
        <w:i/>
        <w:sz w:val="22"/>
        <w:szCs w:val="22"/>
      </w:rPr>
      <w:t>810</w:t>
    </w:r>
    <w:r w:rsidRPr="00E0083E">
      <w:rPr>
        <w:rFonts w:ascii="Garamond" w:hAnsi="Garamond" w:cs="Arial"/>
        <w:b/>
        <w:i/>
        <w:sz w:val="22"/>
        <w:szCs w:val="22"/>
      </w:rPr>
      <w:t xml:space="preserve"> de </w:t>
    </w:r>
    <w:r w:rsidR="00014FAD">
      <w:rPr>
        <w:rFonts w:ascii="Garamond" w:hAnsi="Garamond" w:cs="Arial"/>
        <w:b/>
        <w:i/>
        <w:sz w:val="22"/>
        <w:szCs w:val="22"/>
      </w:rPr>
      <w:t>2003</w:t>
    </w:r>
    <w:r w:rsidRPr="00E0083E">
      <w:rPr>
        <w:rFonts w:ascii="Garamond" w:hAnsi="Garamond" w:cs="Arial"/>
        <w:b/>
        <w:i/>
        <w:sz w:val="22"/>
        <w:szCs w:val="22"/>
      </w:rPr>
      <w:t xml:space="preserve">, por </w:t>
    </w:r>
    <w:r w:rsidR="006D0C47">
      <w:rPr>
        <w:rFonts w:ascii="Garamond" w:hAnsi="Garamond" w:cs="Arial"/>
        <w:b/>
        <w:i/>
        <w:sz w:val="22"/>
        <w:szCs w:val="22"/>
      </w:rPr>
      <w:t xml:space="preserve">parte de </w:t>
    </w:r>
    <w:r w:rsidR="00A1228A">
      <w:rPr>
        <w:rFonts w:ascii="Garamond" w:hAnsi="Garamond" w:cs="Arial"/>
        <w:b/>
        <w:i/>
        <w:sz w:val="22"/>
        <w:szCs w:val="22"/>
      </w:rPr>
      <w:t xml:space="preserve">la </w:t>
    </w:r>
    <w:r w:rsidR="00A1228A" w:rsidRPr="00A1228A">
      <w:rPr>
        <w:rFonts w:ascii="Garamond" w:hAnsi="Garamond" w:cs="Arial"/>
        <w:b/>
        <w:i/>
        <w:sz w:val="22"/>
        <w:szCs w:val="22"/>
      </w:rPr>
      <w:t>señora EMPERATRIZ GARCÍA RODRÍGUEZ, identificada con cedula de ciudadanía No. 20.614.350, al haber realizado una obra sin licencia de construcción en el parqueadero 143, ubicado en el Conjunto Residencial Tarento PH ubicado en la Carrera 96 B No. 17 B – 40</w:t>
    </w:r>
    <w:r w:rsidR="006D0C47">
      <w:rPr>
        <w:rFonts w:ascii="Garamond" w:hAnsi="Garamond" w:cs="Arial"/>
        <w:b/>
        <w:i/>
        <w:sz w:val="22"/>
        <w:szCs w:val="22"/>
      </w:rPr>
      <w:t xml:space="preserve">, </w:t>
    </w:r>
    <w:r w:rsidR="006D0C47" w:rsidRPr="006D0C47">
      <w:rPr>
        <w:rFonts w:ascii="Garamond" w:hAnsi="Garamond" w:cs="Arial"/>
        <w:b/>
        <w:i/>
        <w:sz w:val="22"/>
        <w:szCs w:val="22"/>
      </w:rPr>
      <w:t>Actuación Administrativa 110 del 2017,</w:t>
    </w:r>
    <w:r w:rsidRPr="00E0083E">
      <w:rPr>
        <w:rFonts w:ascii="Garamond" w:hAnsi="Garamond" w:cs="Arial"/>
        <w:b/>
        <w:i/>
        <w:sz w:val="22"/>
        <w:szCs w:val="22"/>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A2E41BA"/>
    <w:multiLevelType w:val="multilevel"/>
    <w:tmpl w:val="F5009500"/>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 w15:restartNumberingAfterBreak="0">
    <w:nsid w:val="18007A36"/>
    <w:multiLevelType w:val="multilevel"/>
    <w:tmpl w:val="5B80D64A"/>
    <w:styleLink w:val="WW8Num2"/>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 w15:restartNumberingAfterBreak="0">
    <w:nsid w:val="235C4828"/>
    <w:multiLevelType w:val="multilevel"/>
    <w:tmpl w:val="CEF4FC70"/>
    <w:styleLink w:val="WW8Num5"/>
    <w:lvl w:ilvl="0">
      <w:start w:val="1"/>
      <w:numFmt w:val="decimal"/>
      <w:lvlText w:val="%1."/>
      <w:lvlJc w:val="left"/>
      <w:rPr>
        <w:rFonts w:cs="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 w15:restartNumberingAfterBreak="0">
    <w:nsid w:val="261C3319"/>
    <w:multiLevelType w:val="multilevel"/>
    <w:tmpl w:val="2A0A4410"/>
    <w:styleLink w:val="WW8Num3"/>
    <w:lvl w:ilvl="0">
      <w:start w:val="1"/>
      <w:numFmt w:val="none"/>
      <w:lvlText w:val="%1"/>
      <w:lvlJc w:val="left"/>
      <w:rPr>
        <w:rFonts w:ascii="Arial" w:eastAsia="Times New Roman" w:hAnsi="Arial" w:cs="Arial"/>
        <w:i/>
        <w:sz w:val="20"/>
        <w:szCs w:val="20"/>
        <w:lang w:eastAsia="es-CO"/>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5" w15:restartNumberingAfterBreak="0">
    <w:nsid w:val="282011E3"/>
    <w:multiLevelType w:val="hybridMultilevel"/>
    <w:tmpl w:val="B636C864"/>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44625DE"/>
    <w:multiLevelType w:val="hybridMultilevel"/>
    <w:tmpl w:val="E98A0B3C"/>
    <w:lvl w:ilvl="0" w:tplc="60C0FA18">
      <w:start w:val="1"/>
      <w:numFmt w:val="lowerLetter"/>
      <w:lvlText w:val="%1)"/>
      <w:lvlJc w:val="left"/>
      <w:pPr>
        <w:ind w:left="2389" w:hanging="271"/>
      </w:pPr>
      <w:rPr>
        <w:rFonts w:ascii="Arial" w:eastAsia="Arial" w:hAnsi="Arial" w:cs="Arial" w:hint="default"/>
        <w:i/>
        <w:spacing w:val="-1"/>
        <w:w w:val="104"/>
        <w:sz w:val="21"/>
        <w:szCs w:val="21"/>
        <w:lang w:val="es-ES" w:eastAsia="en-US" w:bidi="ar-SA"/>
      </w:rPr>
    </w:lvl>
    <w:lvl w:ilvl="1" w:tplc="18F4B504">
      <w:numFmt w:val="bullet"/>
      <w:lvlText w:val="•"/>
      <w:lvlJc w:val="left"/>
      <w:pPr>
        <w:ind w:left="3340" w:hanging="271"/>
      </w:pPr>
      <w:rPr>
        <w:rFonts w:hint="default"/>
        <w:lang w:val="es-ES" w:eastAsia="en-US" w:bidi="ar-SA"/>
      </w:rPr>
    </w:lvl>
    <w:lvl w:ilvl="2" w:tplc="DE34FD6A">
      <w:numFmt w:val="bullet"/>
      <w:lvlText w:val="•"/>
      <w:lvlJc w:val="left"/>
      <w:pPr>
        <w:ind w:left="4300" w:hanging="271"/>
      </w:pPr>
      <w:rPr>
        <w:rFonts w:hint="default"/>
        <w:lang w:val="es-ES" w:eastAsia="en-US" w:bidi="ar-SA"/>
      </w:rPr>
    </w:lvl>
    <w:lvl w:ilvl="3" w:tplc="6B308236">
      <w:numFmt w:val="bullet"/>
      <w:lvlText w:val="•"/>
      <w:lvlJc w:val="left"/>
      <w:pPr>
        <w:ind w:left="5260" w:hanging="271"/>
      </w:pPr>
      <w:rPr>
        <w:rFonts w:hint="default"/>
        <w:lang w:val="es-ES" w:eastAsia="en-US" w:bidi="ar-SA"/>
      </w:rPr>
    </w:lvl>
    <w:lvl w:ilvl="4" w:tplc="E17A83A4">
      <w:numFmt w:val="bullet"/>
      <w:lvlText w:val="•"/>
      <w:lvlJc w:val="left"/>
      <w:pPr>
        <w:ind w:left="6220" w:hanging="271"/>
      </w:pPr>
      <w:rPr>
        <w:rFonts w:hint="default"/>
        <w:lang w:val="es-ES" w:eastAsia="en-US" w:bidi="ar-SA"/>
      </w:rPr>
    </w:lvl>
    <w:lvl w:ilvl="5" w:tplc="B922BEB8">
      <w:numFmt w:val="bullet"/>
      <w:lvlText w:val="•"/>
      <w:lvlJc w:val="left"/>
      <w:pPr>
        <w:ind w:left="7180" w:hanging="271"/>
      </w:pPr>
      <w:rPr>
        <w:rFonts w:hint="default"/>
        <w:lang w:val="es-ES" w:eastAsia="en-US" w:bidi="ar-SA"/>
      </w:rPr>
    </w:lvl>
    <w:lvl w:ilvl="6" w:tplc="337EB7D8">
      <w:numFmt w:val="bullet"/>
      <w:lvlText w:val="•"/>
      <w:lvlJc w:val="left"/>
      <w:pPr>
        <w:ind w:left="8140" w:hanging="271"/>
      </w:pPr>
      <w:rPr>
        <w:rFonts w:hint="default"/>
        <w:lang w:val="es-ES" w:eastAsia="en-US" w:bidi="ar-SA"/>
      </w:rPr>
    </w:lvl>
    <w:lvl w:ilvl="7" w:tplc="5BA07872">
      <w:numFmt w:val="bullet"/>
      <w:lvlText w:val="•"/>
      <w:lvlJc w:val="left"/>
      <w:pPr>
        <w:ind w:left="9100" w:hanging="271"/>
      </w:pPr>
      <w:rPr>
        <w:rFonts w:hint="default"/>
        <w:lang w:val="es-ES" w:eastAsia="en-US" w:bidi="ar-SA"/>
      </w:rPr>
    </w:lvl>
    <w:lvl w:ilvl="8" w:tplc="3118C63C">
      <w:numFmt w:val="bullet"/>
      <w:lvlText w:val="•"/>
      <w:lvlJc w:val="left"/>
      <w:pPr>
        <w:ind w:left="10060" w:hanging="271"/>
      </w:pPr>
      <w:rPr>
        <w:rFonts w:hint="default"/>
        <w:lang w:val="es-ES" w:eastAsia="en-US" w:bidi="ar-SA"/>
      </w:rPr>
    </w:lvl>
  </w:abstractNum>
  <w:abstractNum w:abstractNumId="7" w15:restartNumberingAfterBreak="0">
    <w:nsid w:val="3E1200EC"/>
    <w:multiLevelType w:val="multilevel"/>
    <w:tmpl w:val="2826AFEA"/>
    <w:styleLink w:val="WW8Num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8" w15:restartNumberingAfterBreak="0">
    <w:nsid w:val="531B0560"/>
    <w:multiLevelType w:val="multilevel"/>
    <w:tmpl w:val="A90A68A6"/>
    <w:styleLink w:val="WW8Num4"/>
    <w:lvl w:ilvl="0">
      <w:numFmt w:val="bullet"/>
      <w:lvlText w:val=""/>
      <w:lvlJc w:val="left"/>
      <w:rPr>
        <w:rFonts w:ascii="Symbol" w:hAnsi="Symbol" w:cs="Symbol"/>
        <w:sz w:val="24"/>
        <w:szCs w:val="24"/>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9" w15:restartNumberingAfterBreak="0">
    <w:nsid w:val="6997191B"/>
    <w:multiLevelType w:val="hybridMultilevel"/>
    <w:tmpl w:val="A24CDDFC"/>
    <w:lvl w:ilvl="0" w:tplc="240A0001">
      <w:start w:val="1"/>
      <w:numFmt w:val="bullet"/>
      <w:lvlText w:val=""/>
      <w:lvlJc w:val="left"/>
      <w:pPr>
        <w:ind w:left="885" w:hanging="360"/>
      </w:pPr>
      <w:rPr>
        <w:rFonts w:ascii="Symbol" w:hAnsi="Symbol" w:hint="default"/>
      </w:rPr>
    </w:lvl>
    <w:lvl w:ilvl="1" w:tplc="240A0003" w:tentative="1">
      <w:start w:val="1"/>
      <w:numFmt w:val="bullet"/>
      <w:lvlText w:val="o"/>
      <w:lvlJc w:val="left"/>
      <w:pPr>
        <w:ind w:left="1605" w:hanging="360"/>
      </w:pPr>
      <w:rPr>
        <w:rFonts w:ascii="Courier New" w:hAnsi="Courier New" w:cs="Courier New" w:hint="default"/>
      </w:rPr>
    </w:lvl>
    <w:lvl w:ilvl="2" w:tplc="240A0005" w:tentative="1">
      <w:start w:val="1"/>
      <w:numFmt w:val="bullet"/>
      <w:lvlText w:val=""/>
      <w:lvlJc w:val="left"/>
      <w:pPr>
        <w:ind w:left="2325" w:hanging="360"/>
      </w:pPr>
      <w:rPr>
        <w:rFonts w:ascii="Wingdings" w:hAnsi="Wingdings" w:hint="default"/>
      </w:rPr>
    </w:lvl>
    <w:lvl w:ilvl="3" w:tplc="240A0001" w:tentative="1">
      <w:start w:val="1"/>
      <w:numFmt w:val="bullet"/>
      <w:lvlText w:val=""/>
      <w:lvlJc w:val="left"/>
      <w:pPr>
        <w:ind w:left="3045" w:hanging="360"/>
      </w:pPr>
      <w:rPr>
        <w:rFonts w:ascii="Symbol" w:hAnsi="Symbol" w:hint="default"/>
      </w:rPr>
    </w:lvl>
    <w:lvl w:ilvl="4" w:tplc="240A0003" w:tentative="1">
      <w:start w:val="1"/>
      <w:numFmt w:val="bullet"/>
      <w:lvlText w:val="o"/>
      <w:lvlJc w:val="left"/>
      <w:pPr>
        <w:ind w:left="3765" w:hanging="360"/>
      </w:pPr>
      <w:rPr>
        <w:rFonts w:ascii="Courier New" w:hAnsi="Courier New" w:cs="Courier New" w:hint="default"/>
      </w:rPr>
    </w:lvl>
    <w:lvl w:ilvl="5" w:tplc="240A0005" w:tentative="1">
      <w:start w:val="1"/>
      <w:numFmt w:val="bullet"/>
      <w:lvlText w:val=""/>
      <w:lvlJc w:val="left"/>
      <w:pPr>
        <w:ind w:left="4485" w:hanging="360"/>
      </w:pPr>
      <w:rPr>
        <w:rFonts w:ascii="Wingdings" w:hAnsi="Wingdings" w:hint="default"/>
      </w:rPr>
    </w:lvl>
    <w:lvl w:ilvl="6" w:tplc="240A0001" w:tentative="1">
      <w:start w:val="1"/>
      <w:numFmt w:val="bullet"/>
      <w:lvlText w:val=""/>
      <w:lvlJc w:val="left"/>
      <w:pPr>
        <w:ind w:left="5205" w:hanging="360"/>
      </w:pPr>
      <w:rPr>
        <w:rFonts w:ascii="Symbol" w:hAnsi="Symbol" w:hint="default"/>
      </w:rPr>
    </w:lvl>
    <w:lvl w:ilvl="7" w:tplc="240A0003" w:tentative="1">
      <w:start w:val="1"/>
      <w:numFmt w:val="bullet"/>
      <w:lvlText w:val="o"/>
      <w:lvlJc w:val="left"/>
      <w:pPr>
        <w:ind w:left="5925" w:hanging="360"/>
      </w:pPr>
      <w:rPr>
        <w:rFonts w:ascii="Courier New" w:hAnsi="Courier New" w:cs="Courier New" w:hint="default"/>
      </w:rPr>
    </w:lvl>
    <w:lvl w:ilvl="8" w:tplc="240A0005" w:tentative="1">
      <w:start w:val="1"/>
      <w:numFmt w:val="bullet"/>
      <w:lvlText w:val=""/>
      <w:lvlJc w:val="left"/>
      <w:pPr>
        <w:ind w:left="6645" w:hanging="360"/>
      </w:pPr>
      <w:rPr>
        <w:rFonts w:ascii="Wingdings" w:hAnsi="Wingdings" w:hint="default"/>
      </w:rPr>
    </w:lvl>
  </w:abstractNum>
  <w:abstractNum w:abstractNumId="10" w15:restartNumberingAfterBreak="0">
    <w:nsid w:val="6C512350"/>
    <w:multiLevelType w:val="hybridMultilevel"/>
    <w:tmpl w:val="F1A62CD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6D645D29"/>
    <w:multiLevelType w:val="multilevel"/>
    <w:tmpl w:val="92462074"/>
    <w:styleLink w:val="WWNum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2" w15:restartNumberingAfterBreak="0">
    <w:nsid w:val="6F4A4C7F"/>
    <w:multiLevelType w:val="hybridMultilevel"/>
    <w:tmpl w:val="F48AF9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8458FD"/>
    <w:multiLevelType w:val="hybridMultilevel"/>
    <w:tmpl w:val="69BA6D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14F3D8D"/>
    <w:multiLevelType w:val="hybridMultilevel"/>
    <w:tmpl w:val="051677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2C2494D"/>
    <w:multiLevelType w:val="hybridMultilevel"/>
    <w:tmpl w:val="C92C43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3986566"/>
    <w:multiLevelType w:val="multilevel"/>
    <w:tmpl w:val="72024CE2"/>
    <w:styleLink w:val="WWNum1"/>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7" w15:restartNumberingAfterBreak="0">
    <w:nsid w:val="797421CD"/>
    <w:multiLevelType w:val="hybridMultilevel"/>
    <w:tmpl w:val="C85AB4C2"/>
    <w:lvl w:ilvl="0" w:tplc="04090001">
      <w:start w:val="1"/>
      <w:numFmt w:val="bullet"/>
      <w:lvlText w:val=""/>
      <w:lvlJc w:val="left"/>
      <w:pPr>
        <w:ind w:left="2327" w:hanging="360"/>
      </w:pPr>
      <w:rPr>
        <w:rFonts w:ascii="Symbol" w:hAnsi="Symbol" w:hint="default"/>
      </w:rPr>
    </w:lvl>
    <w:lvl w:ilvl="1" w:tplc="04090003" w:tentative="1">
      <w:start w:val="1"/>
      <w:numFmt w:val="bullet"/>
      <w:lvlText w:val="o"/>
      <w:lvlJc w:val="left"/>
      <w:pPr>
        <w:ind w:left="3047" w:hanging="360"/>
      </w:pPr>
      <w:rPr>
        <w:rFonts w:ascii="Courier New" w:hAnsi="Courier New" w:cs="Courier New" w:hint="default"/>
      </w:rPr>
    </w:lvl>
    <w:lvl w:ilvl="2" w:tplc="04090005" w:tentative="1">
      <w:start w:val="1"/>
      <w:numFmt w:val="bullet"/>
      <w:lvlText w:val=""/>
      <w:lvlJc w:val="left"/>
      <w:pPr>
        <w:ind w:left="3767" w:hanging="360"/>
      </w:pPr>
      <w:rPr>
        <w:rFonts w:ascii="Wingdings" w:hAnsi="Wingdings" w:hint="default"/>
      </w:rPr>
    </w:lvl>
    <w:lvl w:ilvl="3" w:tplc="04090001" w:tentative="1">
      <w:start w:val="1"/>
      <w:numFmt w:val="bullet"/>
      <w:lvlText w:val=""/>
      <w:lvlJc w:val="left"/>
      <w:pPr>
        <w:ind w:left="4487" w:hanging="360"/>
      </w:pPr>
      <w:rPr>
        <w:rFonts w:ascii="Symbol" w:hAnsi="Symbol" w:hint="default"/>
      </w:rPr>
    </w:lvl>
    <w:lvl w:ilvl="4" w:tplc="04090003" w:tentative="1">
      <w:start w:val="1"/>
      <w:numFmt w:val="bullet"/>
      <w:lvlText w:val="o"/>
      <w:lvlJc w:val="left"/>
      <w:pPr>
        <w:ind w:left="5207" w:hanging="360"/>
      </w:pPr>
      <w:rPr>
        <w:rFonts w:ascii="Courier New" w:hAnsi="Courier New" w:cs="Courier New" w:hint="default"/>
      </w:rPr>
    </w:lvl>
    <w:lvl w:ilvl="5" w:tplc="04090005" w:tentative="1">
      <w:start w:val="1"/>
      <w:numFmt w:val="bullet"/>
      <w:lvlText w:val=""/>
      <w:lvlJc w:val="left"/>
      <w:pPr>
        <w:ind w:left="5927" w:hanging="360"/>
      </w:pPr>
      <w:rPr>
        <w:rFonts w:ascii="Wingdings" w:hAnsi="Wingdings" w:hint="default"/>
      </w:rPr>
    </w:lvl>
    <w:lvl w:ilvl="6" w:tplc="04090001" w:tentative="1">
      <w:start w:val="1"/>
      <w:numFmt w:val="bullet"/>
      <w:lvlText w:val=""/>
      <w:lvlJc w:val="left"/>
      <w:pPr>
        <w:ind w:left="6647" w:hanging="360"/>
      </w:pPr>
      <w:rPr>
        <w:rFonts w:ascii="Symbol" w:hAnsi="Symbol" w:hint="default"/>
      </w:rPr>
    </w:lvl>
    <w:lvl w:ilvl="7" w:tplc="04090003" w:tentative="1">
      <w:start w:val="1"/>
      <w:numFmt w:val="bullet"/>
      <w:lvlText w:val="o"/>
      <w:lvlJc w:val="left"/>
      <w:pPr>
        <w:ind w:left="7367" w:hanging="360"/>
      </w:pPr>
      <w:rPr>
        <w:rFonts w:ascii="Courier New" w:hAnsi="Courier New" w:cs="Courier New" w:hint="default"/>
      </w:rPr>
    </w:lvl>
    <w:lvl w:ilvl="8" w:tplc="04090005" w:tentative="1">
      <w:start w:val="1"/>
      <w:numFmt w:val="bullet"/>
      <w:lvlText w:val=""/>
      <w:lvlJc w:val="left"/>
      <w:pPr>
        <w:ind w:left="8087" w:hanging="360"/>
      </w:pPr>
      <w:rPr>
        <w:rFonts w:ascii="Wingdings" w:hAnsi="Wingdings" w:hint="default"/>
      </w:rPr>
    </w:lvl>
  </w:abstractNum>
  <w:num w:numId="1" w16cid:durableId="1406537059">
    <w:abstractNumId w:val="7"/>
  </w:num>
  <w:num w:numId="2" w16cid:durableId="277026067">
    <w:abstractNumId w:val="2"/>
  </w:num>
  <w:num w:numId="3" w16cid:durableId="23142757">
    <w:abstractNumId w:val="4"/>
  </w:num>
  <w:num w:numId="4" w16cid:durableId="1307976896">
    <w:abstractNumId w:val="8"/>
  </w:num>
  <w:num w:numId="5" w16cid:durableId="281890179">
    <w:abstractNumId w:val="3"/>
  </w:num>
  <w:num w:numId="6" w16cid:durableId="233321908">
    <w:abstractNumId w:val="16"/>
  </w:num>
  <w:num w:numId="7" w16cid:durableId="1900675390">
    <w:abstractNumId w:val="11"/>
  </w:num>
  <w:num w:numId="8" w16cid:durableId="33240421">
    <w:abstractNumId w:val="0"/>
  </w:num>
  <w:num w:numId="9" w16cid:durableId="555707110">
    <w:abstractNumId w:val="5"/>
  </w:num>
  <w:num w:numId="10" w16cid:durableId="1581450650">
    <w:abstractNumId w:val="10"/>
  </w:num>
  <w:num w:numId="11" w16cid:durableId="1666936987">
    <w:abstractNumId w:val="6"/>
  </w:num>
  <w:num w:numId="12" w16cid:durableId="168717931">
    <w:abstractNumId w:val="1"/>
  </w:num>
  <w:num w:numId="13" w16cid:durableId="1430731929">
    <w:abstractNumId w:val="9"/>
  </w:num>
  <w:num w:numId="14" w16cid:durableId="1315179265">
    <w:abstractNumId w:val="15"/>
  </w:num>
  <w:num w:numId="15" w16cid:durableId="1858156458">
    <w:abstractNumId w:val="17"/>
  </w:num>
  <w:num w:numId="16" w16cid:durableId="1348367771">
    <w:abstractNumId w:val="14"/>
  </w:num>
  <w:num w:numId="17" w16cid:durableId="269817874">
    <w:abstractNumId w:val="12"/>
  </w:num>
  <w:num w:numId="18" w16cid:durableId="194838672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autoHyphenation/>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07EF"/>
    <w:rsid w:val="0000382A"/>
    <w:rsid w:val="00010C11"/>
    <w:rsid w:val="00014FAD"/>
    <w:rsid w:val="000160B7"/>
    <w:rsid w:val="00016A1B"/>
    <w:rsid w:val="000202C6"/>
    <w:rsid w:val="00026761"/>
    <w:rsid w:val="00027898"/>
    <w:rsid w:val="00030833"/>
    <w:rsid w:val="00030E7E"/>
    <w:rsid w:val="0003224A"/>
    <w:rsid w:val="0003572D"/>
    <w:rsid w:val="00035C5B"/>
    <w:rsid w:val="0003778F"/>
    <w:rsid w:val="00040EF4"/>
    <w:rsid w:val="00041CCD"/>
    <w:rsid w:val="000440A3"/>
    <w:rsid w:val="00044E0F"/>
    <w:rsid w:val="00044EB5"/>
    <w:rsid w:val="0004587E"/>
    <w:rsid w:val="0004793E"/>
    <w:rsid w:val="00047BA4"/>
    <w:rsid w:val="00052A66"/>
    <w:rsid w:val="0005683A"/>
    <w:rsid w:val="00061FED"/>
    <w:rsid w:val="0006346B"/>
    <w:rsid w:val="00064AB7"/>
    <w:rsid w:val="000651DD"/>
    <w:rsid w:val="0006709A"/>
    <w:rsid w:val="0007492D"/>
    <w:rsid w:val="00077821"/>
    <w:rsid w:val="00082861"/>
    <w:rsid w:val="000835E9"/>
    <w:rsid w:val="00087F22"/>
    <w:rsid w:val="00094EDE"/>
    <w:rsid w:val="00096B10"/>
    <w:rsid w:val="00097250"/>
    <w:rsid w:val="000A08A2"/>
    <w:rsid w:val="000A4F82"/>
    <w:rsid w:val="000B0254"/>
    <w:rsid w:val="000B20F0"/>
    <w:rsid w:val="000B28DB"/>
    <w:rsid w:val="000B5077"/>
    <w:rsid w:val="000C0AF4"/>
    <w:rsid w:val="000C27A5"/>
    <w:rsid w:val="000C2DAC"/>
    <w:rsid w:val="000C60BD"/>
    <w:rsid w:val="000C6838"/>
    <w:rsid w:val="000C6E9E"/>
    <w:rsid w:val="000D269D"/>
    <w:rsid w:val="000D3324"/>
    <w:rsid w:val="000D49C3"/>
    <w:rsid w:val="000E0BDC"/>
    <w:rsid w:val="000E2287"/>
    <w:rsid w:val="000E5F4F"/>
    <w:rsid w:val="000E7831"/>
    <w:rsid w:val="000F075D"/>
    <w:rsid w:val="000F18B4"/>
    <w:rsid w:val="000F34E8"/>
    <w:rsid w:val="00102026"/>
    <w:rsid w:val="00103C4E"/>
    <w:rsid w:val="00103F8C"/>
    <w:rsid w:val="001051BA"/>
    <w:rsid w:val="00106BE9"/>
    <w:rsid w:val="00107C49"/>
    <w:rsid w:val="001108EA"/>
    <w:rsid w:val="00111815"/>
    <w:rsid w:val="00112152"/>
    <w:rsid w:val="00112839"/>
    <w:rsid w:val="001147FD"/>
    <w:rsid w:val="00117195"/>
    <w:rsid w:val="001172BD"/>
    <w:rsid w:val="00117762"/>
    <w:rsid w:val="00121778"/>
    <w:rsid w:val="00121C3C"/>
    <w:rsid w:val="00123795"/>
    <w:rsid w:val="0013070A"/>
    <w:rsid w:val="0013086E"/>
    <w:rsid w:val="00130F59"/>
    <w:rsid w:val="0013109C"/>
    <w:rsid w:val="00131768"/>
    <w:rsid w:val="001342F2"/>
    <w:rsid w:val="00135FBE"/>
    <w:rsid w:val="0015123D"/>
    <w:rsid w:val="00151FE7"/>
    <w:rsid w:val="0015208A"/>
    <w:rsid w:val="0015476E"/>
    <w:rsid w:val="00156335"/>
    <w:rsid w:val="00157644"/>
    <w:rsid w:val="001605D0"/>
    <w:rsid w:val="00161F7A"/>
    <w:rsid w:val="001701F2"/>
    <w:rsid w:val="0017148B"/>
    <w:rsid w:val="001724CD"/>
    <w:rsid w:val="00174055"/>
    <w:rsid w:val="00174DA9"/>
    <w:rsid w:val="00175348"/>
    <w:rsid w:val="00175F99"/>
    <w:rsid w:val="0017757B"/>
    <w:rsid w:val="00180231"/>
    <w:rsid w:val="00182B0D"/>
    <w:rsid w:val="0018472D"/>
    <w:rsid w:val="0018786E"/>
    <w:rsid w:val="00190BC4"/>
    <w:rsid w:val="0019317D"/>
    <w:rsid w:val="00196C9F"/>
    <w:rsid w:val="0019746E"/>
    <w:rsid w:val="00197E81"/>
    <w:rsid w:val="001A3A3D"/>
    <w:rsid w:val="001A503E"/>
    <w:rsid w:val="001A6C1F"/>
    <w:rsid w:val="001B0CFE"/>
    <w:rsid w:val="001B190B"/>
    <w:rsid w:val="001B21A3"/>
    <w:rsid w:val="001B237A"/>
    <w:rsid w:val="001B5A19"/>
    <w:rsid w:val="001C1735"/>
    <w:rsid w:val="001C2C50"/>
    <w:rsid w:val="001C2F60"/>
    <w:rsid w:val="001C3AE1"/>
    <w:rsid w:val="001C79CF"/>
    <w:rsid w:val="001E1965"/>
    <w:rsid w:val="001E4B37"/>
    <w:rsid w:val="001E4F5C"/>
    <w:rsid w:val="001E5338"/>
    <w:rsid w:val="001E57E5"/>
    <w:rsid w:val="001F12AA"/>
    <w:rsid w:val="00200CF3"/>
    <w:rsid w:val="002022BD"/>
    <w:rsid w:val="002023D0"/>
    <w:rsid w:val="0020351D"/>
    <w:rsid w:val="0021528B"/>
    <w:rsid w:val="0021747C"/>
    <w:rsid w:val="0022381D"/>
    <w:rsid w:val="00231677"/>
    <w:rsid w:val="00233D63"/>
    <w:rsid w:val="00235055"/>
    <w:rsid w:val="00237D53"/>
    <w:rsid w:val="002467C1"/>
    <w:rsid w:val="00246C21"/>
    <w:rsid w:val="002606BF"/>
    <w:rsid w:val="00264B17"/>
    <w:rsid w:val="00265F01"/>
    <w:rsid w:val="00266FD0"/>
    <w:rsid w:val="0026748C"/>
    <w:rsid w:val="00267F75"/>
    <w:rsid w:val="00270135"/>
    <w:rsid w:val="00271565"/>
    <w:rsid w:val="002718AA"/>
    <w:rsid w:val="002723BD"/>
    <w:rsid w:val="00272A84"/>
    <w:rsid w:val="00274F0E"/>
    <w:rsid w:val="002767CE"/>
    <w:rsid w:val="0027788E"/>
    <w:rsid w:val="00281A8A"/>
    <w:rsid w:val="0028213E"/>
    <w:rsid w:val="00282600"/>
    <w:rsid w:val="002838E5"/>
    <w:rsid w:val="002866EE"/>
    <w:rsid w:val="0029136E"/>
    <w:rsid w:val="0029476A"/>
    <w:rsid w:val="0029483D"/>
    <w:rsid w:val="002A0A4B"/>
    <w:rsid w:val="002A282D"/>
    <w:rsid w:val="002A3F7B"/>
    <w:rsid w:val="002A53C9"/>
    <w:rsid w:val="002A7F7C"/>
    <w:rsid w:val="002B27DB"/>
    <w:rsid w:val="002B4A4C"/>
    <w:rsid w:val="002C3B54"/>
    <w:rsid w:val="002C78AA"/>
    <w:rsid w:val="002D00EF"/>
    <w:rsid w:val="002D0BA0"/>
    <w:rsid w:val="002D1C15"/>
    <w:rsid w:val="002D3487"/>
    <w:rsid w:val="002D4955"/>
    <w:rsid w:val="002E2E5A"/>
    <w:rsid w:val="002E56E6"/>
    <w:rsid w:val="002F00A8"/>
    <w:rsid w:val="002F00E4"/>
    <w:rsid w:val="002F1641"/>
    <w:rsid w:val="002F1F58"/>
    <w:rsid w:val="002F4D4E"/>
    <w:rsid w:val="002F634A"/>
    <w:rsid w:val="002F6582"/>
    <w:rsid w:val="002F771C"/>
    <w:rsid w:val="003010C7"/>
    <w:rsid w:val="0030279B"/>
    <w:rsid w:val="00302E1C"/>
    <w:rsid w:val="00305A93"/>
    <w:rsid w:val="00311066"/>
    <w:rsid w:val="003158BA"/>
    <w:rsid w:val="00315EEA"/>
    <w:rsid w:val="0031628E"/>
    <w:rsid w:val="00317C02"/>
    <w:rsid w:val="00323F90"/>
    <w:rsid w:val="00327142"/>
    <w:rsid w:val="003332CE"/>
    <w:rsid w:val="00345D5A"/>
    <w:rsid w:val="003460A1"/>
    <w:rsid w:val="00350226"/>
    <w:rsid w:val="00365BEA"/>
    <w:rsid w:val="003722C1"/>
    <w:rsid w:val="0037318B"/>
    <w:rsid w:val="00373D7F"/>
    <w:rsid w:val="00374319"/>
    <w:rsid w:val="00376876"/>
    <w:rsid w:val="00381E3A"/>
    <w:rsid w:val="00383F19"/>
    <w:rsid w:val="00390ED6"/>
    <w:rsid w:val="003917C5"/>
    <w:rsid w:val="00391EEC"/>
    <w:rsid w:val="00395CF4"/>
    <w:rsid w:val="003A48AC"/>
    <w:rsid w:val="003A5382"/>
    <w:rsid w:val="003B01F5"/>
    <w:rsid w:val="003B1D36"/>
    <w:rsid w:val="003B222C"/>
    <w:rsid w:val="003B3417"/>
    <w:rsid w:val="003B5B7F"/>
    <w:rsid w:val="003C0DF0"/>
    <w:rsid w:val="003C2B3F"/>
    <w:rsid w:val="003C7B91"/>
    <w:rsid w:val="003C7D1D"/>
    <w:rsid w:val="003D14E0"/>
    <w:rsid w:val="003D1A7F"/>
    <w:rsid w:val="003D4906"/>
    <w:rsid w:val="003D528D"/>
    <w:rsid w:val="003D590E"/>
    <w:rsid w:val="003E2A4E"/>
    <w:rsid w:val="003E3B6F"/>
    <w:rsid w:val="003F1C5D"/>
    <w:rsid w:val="003F40CC"/>
    <w:rsid w:val="0040111F"/>
    <w:rsid w:val="00402F32"/>
    <w:rsid w:val="004039BA"/>
    <w:rsid w:val="00404F36"/>
    <w:rsid w:val="00410778"/>
    <w:rsid w:val="004131E8"/>
    <w:rsid w:val="00415B49"/>
    <w:rsid w:val="00425117"/>
    <w:rsid w:val="004310AD"/>
    <w:rsid w:val="00431D60"/>
    <w:rsid w:val="00432F46"/>
    <w:rsid w:val="004346BD"/>
    <w:rsid w:val="004350B6"/>
    <w:rsid w:val="0043579F"/>
    <w:rsid w:val="0044030E"/>
    <w:rsid w:val="004415BD"/>
    <w:rsid w:val="004430ED"/>
    <w:rsid w:val="00443B0B"/>
    <w:rsid w:val="0044480B"/>
    <w:rsid w:val="004453A3"/>
    <w:rsid w:val="00446BA6"/>
    <w:rsid w:val="00451C63"/>
    <w:rsid w:val="00452F54"/>
    <w:rsid w:val="0045307A"/>
    <w:rsid w:val="004550FB"/>
    <w:rsid w:val="00460DAF"/>
    <w:rsid w:val="004616AE"/>
    <w:rsid w:val="00463874"/>
    <w:rsid w:val="00463C29"/>
    <w:rsid w:val="004650D7"/>
    <w:rsid w:val="00465745"/>
    <w:rsid w:val="00466614"/>
    <w:rsid w:val="0048387A"/>
    <w:rsid w:val="00494A55"/>
    <w:rsid w:val="00497A3F"/>
    <w:rsid w:val="004A1F3D"/>
    <w:rsid w:val="004A2750"/>
    <w:rsid w:val="004A4E9F"/>
    <w:rsid w:val="004A51F2"/>
    <w:rsid w:val="004A669C"/>
    <w:rsid w:val="004B1268"/>
    <w:rsid w:val="004B210C"/>
    <w:rsid w:val="004B3CBF"/>
    <w:rsid w:val="004B57E3"/>
    <w:rsid w:val="004B7ABC"/>
    <w:rsid w:val="004C172A"/>
    <w:rsid w:val="004C57CF"/>
    <w:rsid w:val="004C65F3"/>
    <w:rsid w:val="004C68FA"/>
    <w:rsid w:val="004D10CE"/>
    <w:rsid w:val="004D164A"/>
    <w:rsid w:val="004D18AE"/>
    <w:rsid w:val="004D3FE5"/>
    <w:rsid w:val="004E054C"/>
    <w:rsid w:val="004F016E"/>
    <w:rsid w:val="004F04D6"/>
    <w:rsid w:val="004F154D"/>
    <w:rsid w:val="004F1FC7"/>
    <w:rsid w:val="004F2744"/>
    <w:rsid w:val="004F35A6"/>
    <w:rsid w:val="004F612E"/>
    <w:rsid w:val="004F73F6"/>
    <w:rsid w:val="00500364"/>
    <w:rsid w:val="00503020"/>
    <w:rsid w:val="0050337A"/>
    <w:rsid w:val="00505CF2"/>
    <w:rsid w:val="00507AAD"/>
    <w:rsid w:val="0051073B"/>
    <w:rsid w:val="00513E23"/>
    <w:rsid w:val="005152C1"/>
    <w:rsid w:val="00515974"/>
    <w:rsid w:val="00517112"/>
    <w:rsid w:val="005222F9"/>
    <w:rsid w:val="00524F79"/>
    <w:rsid w:val="00525DC7"/>
    <w:rsid w:val="00526A01"/>
    <w:rsid w:val="0052754E"/>
    <w:rsid w:val="005321CD"/>
    <w:rsid w:val="0053469F"/>
    <w:rsid w:val="0053712E"/>
    <w:rsid w:val="00540915"/>
    <w:rsid w:val="005430FC"/>
    <w:rsid w:val="005434F8"/>
    <w:rsid w:val="0054746F"/>
    <w:rsid w:val="00547B5C"/>
    <w:rsid w:val="00552D5B"/>
    <w:rsid w:val="00554591"/>
    <w:rsid w:val="0055569B"/>
    <w:rsid w:val="00556762"/>
    <w:rsid w:val="005725DD"/>
    <w:rsid w:val="00581083"/>
    <w:rsid w:val="00582A50"/>
    <w:rsid w:val="00585B39"/>
    <w:rsid w:val="005861D8"/>
    <w:rsid w:val="00590DB3"/>
    <w:rsid w:val="00590EEC"/>
    <w:rsid w:val="0059297A"/>
    <w:rsid w:val="005934E5"/>
    <w:rsid w:val="005A17F0"/>
    <w:rsid w:val="005A196F"/>
    <w:rsid w:val="005A3D92"/>
    <w:rsid w:val="005A5172"/>
    <w:rsid w:val="005A6DC7"/>
    <w:rsid w:val="005A79DC"/>
    <w:rsid w:val="005B430C"/>
    <w:rsid w:val="005B5AB4"/>
    <w:rsid w:val="005B5F78"/>
    <w:rsid w:val="005B66F1"/>
    <w:rsid w:val="005C020F"/>
    <w:rsid w:val="005C21A3"/>
    <w:rsid w:val="005C282B"/>
    <w:rsid w:val="005C3036"/>
    <w:rsid w:val="005C65AA"/>
    <w:rsid w:val="005D1891"/>
    <w:rsid w:val="005D3F10"/>
    <w:rsid w:val="005F14E2"/>
    <w:rsid w:val="005F1CAC"/>
    <w:rsid w:val="005F5F25"/>
    <w:rsid w:val="005F656A"/>
    <w:rsid w:val="00600322"/>
    <w:rsid w:val="00606318"/>
    <w:rsid w:val="00606E9C"/>
    <w:rsid w:val="00612E1B"/>
    <w:rsid w:val="006147FF"/>
    <w:rsid w:val="00614912"/>
    <w:rsid w:val="00614C55"/>
    <w:rsid w:val="00620939"/>
    <w:rsid w:val="0062117E"/>
    <w:rsid w:val="0062173A"/>
    <w:rsid w:val="0062190B"/>
    <w:rsid w:val="00621A18"/>
    <w:rsid w:val="00622B4B"/>
    <w:rsid w:val="00624F10"/>
    <w:rsid w:val="00626449"/>
    <w:rsid w:val="006334A5"/>
    <w:rsid w:val="00633CE0"/>
    <w:rsid w:val="00635CC6"/>
    <w:rsid w:val="00640750"/>
    <w:rsid w:val="00640C12"/>
    <w:rsid w:val="006413A8"/>
    <w:rsid w:val="006416BE"/>
    <w:rsid w:val="00642383"/>
    <w:rsid w:val="0064487C"/>
    <w:rsid w:val="0064649C"/>
    <w:rsid w:val="006464C8"/>
    <w:rsid w:val="006511F6"/>
    <w:rsid w:val="006515DD"/>
    <w:rsid w:val="00651744"/>
    <w:rsid w:val="00652106"/>
    <w:rsid w:val="00652ABB"/>
    <w:rsid w:val="00656543"/>
    <w:rsid w:val="00665895"/>
    <w:rsid w:val="00666825"/>
    <w:rsid w:val="006705BB"/>
    <w:rsid w:val="00670C22"/>
    <w:rsid w:val="006735C4"/>
    <w:rsid w:val="00677AC7"/>
    <w:rsid w:val="0068065D"/>
    <w:rsid w:val="006826AA"/>
    <w:rsid w:val="00684389"/>
    <w:rsid w:val="00685E4E"/>
    <w:rsid w:val="00693CBF"/>
    <w:rsid w:val="006959C4"/>
    <w:rsid w:val="00695A93"/>
    <w:rsid w:val="006A124E"/>
    <w:rsid w:val="006A19C6"/>
    <w:rsid w:val="006A6215"/>
    <w:rsid w:val="006A6A63"/>
    <w:rsid w:val="006A6E37"/>
    <w:rsid w:val="006A7060"/>
    <w:rsid w:val="006B7BD7"/>
    <w:rsid w:val="006C0018"/>
    <w:rsid w:val="006D0C47"/>
    <w:rsid w:val="006D0E74"/>
    <w:rsid w:val="006D12A9"/>
    <w:rsid w:val="006D4F99"/>
    <w:rsid w:val="006D640D"/>
    <w:rsid w:val="006D6C81"/>
    <w:rsid w:val="006E2AF2"/>
    <w:rsid w:val="006E5BDE"/>
    <w:rsid w:val="006E6E6A"/>
    <w:rsid w:val="006F06EB"/>
    <w:rsid w:val="006F0A59"/>
    <w:rsid w:val="007008AD"/>
    <w:rsid w:val="00700E22"/>
    <w:rsid w:val="007013E3"/>
    <w:rsid w:val="00701CAF"/>
    <w:rsid w:val="00704086"/>
    <w:rsid w:val="00710DD3"/>
    <w:rsid w:val="00712FF4"/>
    <w:rsid w:val="007152D6"/>
    <w:rsid w:val="00715761"/>
    <w:rsid w:val="007166C3"/>
    <w:rsid w:val="00720876"/>
    <w:rsid w:val="0072444D"/>
    <w:rsid w:val="007250AE"/>
    <w:rsid w:val="00725B77"/>
    <w:rsid w:val="00734314"/>
    <w:rsid w:val="007441D3"/>
    <w:rsid w:val="00750214"/>
    <w:rsid w:val="007511A8"/>
    <w:rsid w:val="00751B22"/>
    <w:rsid w:val="0075457E"/>
    <w:rsid w:val="00755D5A"/>
    <w:rsid w:val="00757D05"/>
    <w:rsid w:val="00765B5A"/>
    <w:rsid w:val="00766158"/>
    <w:rsid w:val="007740D2"/>
    <w:rsid w:val="00774EE9"/>
    <w:rsid w:val="007845A3"/>
    <w:rsid w:val="007847C2"/>
    <w:rsid w:val="007861D2"/>
    <w:rsid w:val="00786D80"/>
    <w:rsid w:val="00786F69"/>
    <w:rsid w:val="007908EB"/>
    <w:rsid w:val="00791D69"/>
    <w:rsid w:val="00796B54"/>
    <w:rsid w:val="00797054"/>
    <w:rsid w:val="007A2AED"/>
    <w:rsid w:val="007A6B4B"/>
    <w:rsid w:val="007B11E3"/>
    <w:rsid w:val="007B3F47"/>
    <w:rsid w:val="007B4CA4"/>
    <w:rsid w:val="007C3D71"/>
    <w:rsid w:val="007C5BA1"/>
    <w:rsid w:val="007C7144"/>
    <w:rsid w:val="007C734A"/>
    <w:rsid w:val="007D13A3"/>
    <w:rsid w:val="007D1B01"/>
    <w:rsid w:val="007D587B"/>
    <w:rsid w:val="007D58F0"/>
    <w:rsid w:val="007D725D"/>
    <w:rsid w:val="007E267F"/>
    <w:rsid w:val="007E31EB"/>
    <w:rsid w:val="007E3BA6"/>
    <w:rsid w:val="007F3ECB"/>
    <w:rsid w:val="0080217A"/>
    <w:rsid w:val="00802196"/>
    <w:rsid w:val="00813F82"/>
    <w:rsid w:val="00815C69"/>
    <w:rsid w:val="0082128C"/>
    <w:rsid w:val="00823848"/>
    <w:rsid w:val="00824162"/>
    <w:rsid w:val="00824CC9"/>
    <w:rsid w:val="00825674"/>
    <w:rsid w:val="008266F7"/>
    <w:rsid w:val="00832686"/>
    <w:rsid w:val="0083313B"/>
    <w:rsid w:val="00835AF6"/>
    <w:rsid w:val="00835B8B"/>
    <w:rsid w:val="00842F5C"/>
    <w:rsid w:val="0084390D"/>
    <w:rsid w:val="008448F1"/>
    <w:rsid w:val="00852968"/>
    <w:rsid w:val="00853E77"/>
    <w:rsid w:val="0085631F"/>
    <w:rsid w:val="00857DA8"/>
    <w:rsid w:val="00860B89"/>
    <w:rsid w:val="00861F04"/>
    <w:rsid w:val="0086493B"/>
    <w:rsid w:val="00864FF3"/>
    <w:rsid w:val="00870101"/>
    <w:rsid w:val="00874240"/>
    <w:rsid w:val="00877E5F"/>
    <w:rsid w:val="0089184D"/>
    <w:rsid w:val="00891A43"/>
    <w:rsid w:val="00897277"/>
    <w:rsid w:val="008A2426"/>
    <w:rsid w:val="008A33B8"/>
    <w:rsid w:val="008A391A"/>
    <w:rsid w:val="008A592F"/>
    <w:rsid w:val="008B6790"/>
    <w:rsid w:val="008B6CAE"/>
    <w:rsid w:val="008C196B"/>
    <w:rsid w:val="008C59E1"/>
    <w:rsid w:val="008D2181"/>
    <w:rsid w:val="008D267E"/>
    <w:rsid w:val="008D4E2D"/>
    <w:rsid w:val="008D619D"/>
    <w:rsid w:val="008E23DD"/>
    <w:rsid w:val="008E63FF"/>
    <w:rsid w:val="008E742F"/>
    <w:rsid w:val="008F3665"/>
    <w:rsid w:val="008F5272"/>
    <w:rsid w:val="008F782E"/>
    <w:rsid w:val="00900259"/>
    <w:rsid w:val="00900C19"/>
    <w:rsid w:val="0090138B"/>
    <w:rsid w:val="00901761"/>
    <w:rsid w:val="00906308"/>
    <w:rsid w:val="00907B06"/>
    <w:rsid w:val="009105B4"/>
    <w:rsid w:val="00911042"/>
    <w:rsid w:val="00911343"/>
    <w:rsid w:val="009152BF"/>
    <w:rsid w:val="009156BB"/>
    <w:rsid w:val="00915ACC"/>
    <w:rsid w:val="009165F7"/>
    <w:rsid w:val="009175D0"/>
    <w:rsid w:val="009254F6"/>
    <w:rsid w:val="0092648F"/>
    <w:rsid w:val="00926D98"/>
    <w:rsid w:val="0092728D"/>
    <w:rsid w:val="009307EF"/>
    <w:rsid w:val="009331B0"/>
    <w:rsid w:val="009370D8"/>
    <w:rsid w:val="00937F1C"/>
    <w:rsid w:val="00942EAF"/>
    <w:rsid w:val="00943951"/>
    <w:rsid w:val="00943EDF"/>
    <w:rsid w:val="00944CC1"/>
    <w:rsid w:val="00946304"/>
    <w:rsid w:val="00947A1E"/>
    <w:rsid w:val="00950C16"/>
    <w:rsid w:val="0095707B"/>
    <w:rsid w:val="009571E3"/>
    <w:rsid w:val="00957979"/>
    <w:rsid w:val="009603AB"/>
    <w:rsid w:val="00961200"/>
    <w:rsid w:val="00961F0D"/>
    <w:rsid w:val="00962099"/>
    <w:rsid w:val="009647BE"/>
    <w:rsid w:val="00971D68"/>
    <w:rsid w:val="009801DD"/>
    <w:rsid w:val="00981B6C"/>
    <w:rsid w:val="009864D3"/>
    <w:rsid w:val="00987723"/>
    <w:rsid w:val="0099215B"/>
    <w:rsid w:val="00996CC0"/>
    <w:rsid w:val="00997009"/>
    <w:rsid w:val="0099762B"/>
    <w:rsid w:val="009A092F"/>
    <w:rsid w:val="009A38CD"/>
    <w:rsid w:val="009A42B5"/>
    <w:rsid w:val="009A4C82"/>
    <w:rsid w:val="009A4D28"/>
    <w:rsid w:val="009A53C4"/>
    <w:rsid w:val="009A5931"/>
    <w:rsid w:val="009B1E64"/>
    <w:rsid w:val="009B6A6C"/>
    <w:rsid w:val="009C781A"/>
    <w:rsid w:val="009D0194"/>
    <w:rsid w:val="009D124D"/>
    <w:rsid w:val="009D20F3"/>
    <w:rsid w:val="009D55C8"/>
    <w:rsid w:val="009E109F"/>
    <w:rsid w:val="009E1BB5"/>
    <w:rsid w:val="009E3477"/>
    <w:rsid w:val="009E34D0"/>
    <w:rsid w:val="009E4CE6"/>
    <w:rsid w:val="009E516B"/>
    <w:rsid w:val="009F1680"/>
    <w:rsid w:val="009F1786"/>
    <w:rsid w:val="009F1CAF"/>
    <w:rsid w:val="009F2E29"/>
    <w:rsid w:val="009F465D"/>
    <w:rsid w:val="009F6378"/>
    <w:rsid w:val="00A01A20"/>
    <w:rsid w:val="00A1228A"/>
    <w:rsid w:val="00A166F8"/>
    <w:rsid w:val="00A17F13"/>
    <w:rsid w:val="00A235BE"/>
    <w:rsid w:val="00A2468F"/>
    <w:rsid w:val="00A254F0"/>
    <w:rsid w:val="00A3125B"/>
    <w:rsid w:val="00A32A58"/>
    <w:rsid w:val="00A34515"/>
    <w:rsid w:val="00A417E5"/>
    <w:rsid w:val="00A41FD3"/>
    <w:rsid w:val="00A43251"/>
    <w:rsid w:val="00A46B61"/>
    <w:rsid w:val="00A478F5"/>
    <w:rsid w:val="00A47B77"/>
    <w:rsid w:val="00A52B04"/>
    <w:rsid w:val="00A53100"/>
    <w:rsid w:val="00A62A6D"/>
    <w:rsid w:val="00A63F95"/>
    <w:rsid w:val="00A6476A"/>
    <w:rsid w:val="00A64AAC"/>
    <w:rsid w:val="00A652EB"/>
    <w:rsid w:val="00A67804"/>
    <w:rsid w:val="00A747B9"/>
    <w:rsid w:val="00A76082"/>
    <w:rsid w:val="00A774A8"/>
    <w:rsid w:val="00A8131D"/>
    <w:rsid w:val="00A91D8D"/>
    <w:rsid w:val="00A93A75"/>
    <w:rsid w:val="00AA0D5A"/>
    <w:rsid w:val="00AA1416"/>
    <w:rsid w:val="00AA2D77"/>
    <w:rsid w:val="00AA5064"/>
    <w:rsid w:val="00AA5569"/>
    <w:rsid w:val="00AA68C9"/>
    <w:rsid w:val="00AB039D"/>
    <w:rsid w:val="00AB11DD"/>
    <w:rsid w:val="00AB19C9"/>
    <w:rsid w:val="00AB745C"/>
    <w:rsid w:val="00AC108B"/>
    <w:rsid w:val="00AC46BE"/>
    <w:rsid w:val="00AC6730"/>
    <w:rsid w:val="00AD57D8"/>
    <w:rsid w:val="00AD73A2"/>
    <w:rsid w:val="00AE6437"/>
    <w:rsid w:val="00AE78D8"/>
    <w:rsid w:val="00AE792A"/>
    <w:rsid w:val="00AF010B"/>
    <w:rsid w:val="00AF05B3"/>
    <w:rsid w:val="00AF1DF2"/>
    <w:rsid w:val="00AF2BB2"/>
    <w:rsid w:val="00AF7C9E"/>
    <w:rsid w:val="00B005CC"/>
    <w:rsid w:val="00B02D5D"/>
    <w:rsid w:val="00B05BF4"/>
    <w:rsid w:val="00B05D30"/>
    <w:rsid w:val="00B113A3"/>
    <w:rsid w:val="00B11935"/>
    <w:rsid w:val="00B163E0"/>
    <w:rsid w:val="00B1728C"/>
    <w:rsid w:val="00B212E5"/>
    <w:rsid w:val="00B21850"/>
    <w:rsid w:val="00B21AC1"/>
    <w:rsid w:val="00B2572F"/>
    <w:rsid w:val="00B30B64"/>
    <w:rsid w:val="00B32B87"/>
    <w:rsid w:val="00B35454"/>
    <w:rsid w:val="00B36F9F"/>
    <w:rsid w:val="00B37BBE"/>
    <w:rsid w:val="00B40960"/>
    <w:rsid w:val="00B434A5"/>
    <w:rsid w:val="00B4395F"/>
    <w:rsid w:val="00B51E52"/>
    <w:rsid w:val="00B527B5"/>
    <w:rsid w:val="00B53DAC"/>
    <w:rsid w:val="00B57951"/>
    <w:rsid w:val="00B6179E"/>
    <w:rsid w:val="00B6199C"/>
    <w:rsid w:val="00B64CAA"/>
    <w:rsid w:val="00B666BC"/>
    <w:rsid w:val="00B671DA"/>
    <w:rsid w:val="00B7028F"/>
    <w:rsid w:val="00B73F9D"/>
    <w:rsid w:val="00B74E63"/>
    <w:rsid w:val="00B75E77"/>
    <w:rsid w:val="00B76519"/>
    <w:rsid w:val="00B94E96"/>
    <w:rsid w:val="00B94EDB"/>
    <w:rsid w:val="00B95013"/>
    <w:rsid w:val="00B95BBF"/>
    <w:rsid w:val="00BA0917"/>
    <w:rsid w:val="00BA1B81"/>
    <w:rsid w:val="00BA4575"/>
    <w:rsid w:val="00BA6FC0"/>
    <w:rsid w:val="00BC0200"/>
    <w:rsid w:val="00BC2FF0"/>
    <w:rsid w:val="00BC3C6A"/>
    <w:rsid w:val="00BC579C"/>
    <w:rsid w:val="00BD3BF6"/>
    <w:rsid w:val="00BD6442"/>
    <w:rsid w:val="00BE3662"/>
    <w:rsid w:val="00BF11A6"/>
    <w:rsid w:val="00BF2F08"/>
    <w:rsid w:val="00BF72BC"/>
    <w:rsid w:val="00C02172"/>
    <w:rsid w:val="00C03625"/>
    <w:rsid w:val="00C03F95"/>
    <w:rsid w:val="00C0471E"/>
    <w:rsid w:val="00C06437"/>
    <w:rsid w:val="00C06DF1"/>
    <w:rsid w:val="00C073B7"/>
    <w:rsid w:val="00C101C1"/>
    <w:rsid w:val="00C11293"/>
    <w:rsid w:val="00C11A3D"/>
    <w:rsid w:val="00C120FE"/>
    <w:rsid w:val="00C16EF8"/>
    <w:rsid w:val="00C203F4"/>
    <w:rsid w:val="00C210AC"/>
    <w:rsid w:val="00C221E2"/>
    <w:rsid w:val="00C24E0A"/>
    <w:rsid w:val="00C27F60"/>
    <w:rsid w:val="00C31AD5"/>
    <w:rsid w:val="00C31BCB"/>
    <w:rsid w:val="00C37002"/>
    <w:rsid w:val="00C40248"/>
    <w:rsid w:val="00C435A5"/>
    <w:rsid w:val="00C44FCB"/>
    <w:rsid w:val="00C47E09"/>
    <w:rsid w:val="00C510C5"/>
    <w:rsid w:val="00C52964"/>
    <w:rsid w:val="00C53DE5"/>
    <w:rsid w:val="00C561CC"/>
    <w:rsid w:val="00C671C9"/>
    <w:rsid w:val="00C67879"/>
    <w:rsid w:val="00C77DEF"/>
    <w:rsid w:val="00C800CB"/>
    <w:rsid w:val="00C80ABA"/>
    <w:rsid w:val="00C82BE4"/>
    <w:rsid w:val="00C8441F"/>
    <w:rsid w:val="00C86E23"/>
    <w:rsid w:val="00C91DA3"/>
    <w:rsid w:val="00C91FC8"/>
    <w:rsid w:val="00C9326A"/>
    <w:rsid w:val="00C93717"/>
    <w:rsid w:val="00C96913"/>
    <w:rsid w:val="00C977B8"/>
    <w:rsid w:val="00C978E3"/>
    <w:rsid w:val="00CA0D05"/>
    <w:rsid w:val="00CA58DF"/>
    <w:rsid w:val="00CA6911"/>
    <w:rsid w:val="00CB2737"/>
    <w:rsid w:val="00CB2AA1"/>
    <w:rsid w:val="00CB3DB0"/>
    <w:rsid w:val="00CB4EC4"/>
    <w:rsid w:val="00CB66A7"/>
    <w:rsid w:val="00CB7742"/>
    <w:rsid w:val="00CC45DD"/>
    <w:rsid w:val="00CC525C"/>
    <w:rsid w:val="00CC6F8E"/>
    <w:rsid w:val="00CC7F4F"/>
    <w:rsid w:val="00CD0F44"/>
    <w:rsid w:val="00CD19B1"/>
    <w:rsid w:val="00CD39D6"/>
    <w:rsid w:val="00CD48E7"/>
    <w:rsid w:val="00CD58AA"/>
    <w:rsid w:val="00CD7822"/>
    <w:rsid w:val="00CE16F1"/>
    <w:rsid w:val="00CE20F8"/>
    <w:rsid w:val="00CE676D"/>
    <w:rsid w:val="00CF3DD4"/>
    <w:rsid w:val="00CF47AC"/>
    <w:rsid w:val="00CF6C77"/>
    <w:rsid w:val="00CF7109"/>
    <w:rsid w:val="00CF711D"/>
    <w:rsid w:val="00CF74AA"/>
    <w:rsid w:val="00D001B7"/>
    <w:rsid w:val="00D00223"/>
    <w:rsid w:val="00D00C3F"/>
    <w:rsid w:val="00D01E1A"/>
    <w:rsid w:val="00D10C80"/>
    <w:rsid w:val="00D1252F"/>
    <w:rsid w:val="00D127B6"/>
    <w:rsid w:val="00D142C9"/>
    <w:rsid w:val="00D1441C"/>
    <w:rsid w:val="00D149C7"/>
    <w:rsid w:val="00D14A53"/>
    <w:rsid w:val="00D16526"/>
    <w:rsid w:val="00D16539"/>
    <w:rsid w:val="00D2114C"/>
    <w:rsid w:val="00D2385C"/>
    <w:rsid w:val="00D24B44"/>
    <w:rsid w:val="00D25BE6"/>
    <w:rsid w:val="00D3151C"/>
    <w:rsid w:val="00D34289"/>
    <w:rsid w:val="00D34763"/>
    <w:rsid w:val="00D36D6B"/>
    <w:rsid w:val="00D41512"/>
    <w:rsid w:val="00D46286"/>
    <w:rsid w:val="00D50870"/>
    <w:rsid w:val="00D572AC"/>
    <w:rsid w:val="00D63DC1"/>
    <w:rsid w:val="00D6592D"/>
    <w:rsid w:val="00D6603B"/>
    <w:rsid w:val="00D804FB"/>
    <w:rsid w:val="00D80C0E"/>
    <w:rsid w:val="00D850E3"/>
    <w:rsid w:val="00D86F26"/>
    <w:rsid w:val="00D90864"/>
    <w:rsid w:val="00D91533"/>
    <w:rsid w:val="00D9163D"/>
    <w:rsid w:val="00D91838"/>
    <w:rsid w:val="00D93CCD"/>
    <w:rsid w:val="00DA2656"/>
    <w:rsid w:val="00DA2D60"/>
    <w:rsid w:val="00DA657B"/>
    <w:rsid w:val="00DA65F7"/>
    <w:rsid w:val="00DA6F4D"/>
    <w:rsid w:val="00DA6FBE"/>
    <w:rsid w:val="00DA7466"/>
    <w:rsid w:val="00DB33EE"/>
    <w:rsid w:val="00DB76D0"/>
    <w:rsid w:val="00DC1F5C"/>
    <w:rsid w:val="00DC495E"/>
    <w:rsid w:val="00DC7916"/>
    <w:rsid w:val="00DD1498"/>
    <w:rsid w:val="00DD1ADF"/>
    <w:rsid w:val="00DD2789"/>
    <w:rsid w:val="00DD38C5"/>
    <w:rsid w:val="00DD39E1"/>
    <w:rsid w:val="00DD5789"/>
    <w:rsid w:val="00DD593B"/>
    <w:rsid w:val="00DD6DF5"/>
    <w:rsid w:val="00DE040B"/>
    <w:rsid w:val="00DE18FD"/>
    <w:rsid w:val="00DE3F1A"/>
    <w:rsid w:val="00DE7423"/>
    <w:rsid w:val="00DF0A96"/>
    <w:rsid w:val="00DF0F1E"/>
    <w:rsid w:val="00DF21B0"/>
    <w:rsid w:val="00DF2DB1"/>
    <w:rsid w:val="00DF2E69"/>
    <w:rsid w:val="00DF4402"/>
    <w:rsid w:val="00DF5355"/>
    <w:rsid w:val="00DF7AEB"/>
    <w:rsid w:val="00E0083E"/>
    <w:rsid w:val="00E04EE0"/>
    <w:rsid w:val="00E1125B"/>
    <w:rsid w:val="00E11BA9"/>
    <w:rsid w:val="00E12BF0"/>
    <w:rsid w:val="00E12FE0"/>
    <w:rsid w:val="00E13BCD"/>
    <w:rsid w:val="00E160B0"/>
    <w:rsid w:val="00E17F06"/>
    <w:rsid w:val="00E20D3D"/>
    <w:rsid w:val="00E21725"/>
    <w:rsid w:val="00E233C3"/>
    <w:rsid w:val="00E242BB"/>
    <w:rsid w:val="00E30189"/>
    <w:rsid w:val="00E34A52"/>
    <w:rsid w:val="00E34D25"/>
    <w:rsid w:val="00E36281"/>
    <w:rsid w:val="00E40769"/>
    <w:rsid w:val="00E4267D"/>
    <w:rsid w:val="00E44B57"/>
    <w:rsid w:val="00E47397"/>
    <w:rsid w:val="00E50801"/>
    <w:rsid w:val="00E51461"/>
    <w:rsid w:val="00E55AA9"/>
    <w:rsid w:val="00E5655F"/>
    <w:rsid w:val="00E604E1"/>
    <w:rsid w:val="00E61D9C"/>
    <w:rsid w:val="00E706C5"/>
    <w:rsid w:val="00E716D5"/>
    <w:rsid w:val="00E72A29"/>
    <w:rsid w:val="00E75A57"/>
    <w:rsid w:val="00E81465"/>
    <w:rsid w:val="00E82EAC"/>
    <w:rsid w:val="00E84044"/>
    <w:rsid w:val="00E86CFF"/>
    <w:rsid w:val="00E954C3"/>
    <w:rsid w:val="00E95C81"/>
    <w:rsid w:val="00E96C9A"/>
    <w:rsid w:val="00EA2907"/>
    <w:rsid w:val="00EA4B42"/>
    <w:rsid w:val="00EA7E62"/>
    <w:rsid w:val="00EB2485"/>
    <w:rsid w:val="00EB4012"/>
    <w:rsid w:val="00EB6774"/>
    <w:rsid w:val="00EB73F8"/>
    <w:rsid w:val="00EC416A"/>
    <w:rsid w:val="00EC56F1"/>
    <w:rsid w:val="00EC6DBA"/>
    <w:rsid w:val="00EC778F"/>
    <w:rsid w:val="00EC7938"/>
    <w:rsid w:val="00ED1CEC"/>
    <w:rsid w:val="00ED2089"/>
    <w:rsid w:val="00ED2993"/>
    <w:rsid w:val="00ED414E"/>
    <w:rsid w:val="00ED68DB"/>
    <w:rsid w:val="00ED6990"/>
    <w:rsid w:val="00ED7EC8"/>
    <w:rsid w:val="00EE0C72"/>
    <w:rsid w:val="00EE5835"/>
    <w:rsid w:val="00EE702E"/>
    <w:rsid w:val="00EF6A35"/>
    <w:rsid w:val="00F00592"/>
    <w:rsid w:val="00F00B7C"/>
    <w:rsid w:val="00F01159"/>
    <w:rsid w:val="00F03814"/>
    <w:rsid w:val="00F03BA6"/>
    <w:rsid w:val="00F04E46"/>
    <w:rsid w:val="00F057F6"/>
    <w:rsid w:val="00F07222"/>
    <w:rsid w:val="00F1012B"/>
    <w:rsid w:val="00F111F4"/>
    <w:rsid w:val="00F11C7E"/>
    <w:rsid w:val="00F120DB"/>
    <w:rsid w:val="00F12E4E"/>
    <w:rsid w:val="00F13498"/>
    <w:rsid w:val="00F13F70"/>
    <w:rsid w:val="00F14F31"/>
    <w:rsid w:val="00F23D25"/>
    <w:rsid w:val="00F2517D"/>
    <w:rsid w:val="00F26C45"/>
    <w:rsid w:val="00F349B0"/>
    <w:rsid w:val="00F36461"/>
    <w:rsid w:val="00F3659C"/>
    <w:rsid w:val="00F374E5"/>
    <w:rsid w:val="00F40B13"/>
    <w:rsid w:val="00F40CF3"/>
    <w:rsid w:val="00F4385A"/>
    <w:rsid w:val="00F43EE0"/>
    <w:rsid w:val="00F46F0B"/>
    <w:rsid w:val="00F51666"/>
    <w:rsid w:val="00F53EBA"/>
    <w:rsid w:val="00F55839"/>
    <w:rsid w:val="00F57A4D"/>
    <w:rsid w:val="00F65E7E"/>
    <w:rsid w:val="00F66899"/>
    <w:rsid w:val="00F6782C"/>
    <w:rsid w:val="00F80C1B"/>
    <w:rsid w:val="00F86D12"/>
    <w:rsid w:val="00F87B14"/>
    <w:rsid w:val="00F91FCA"/>
    <w:rsid w:val="00F92C72"/>
    <w:rsid w:val="00F96221"/>
    <w:rsid w:val="00F968E6"/>
    <w:rsid w:val="00F97BFC"/>
    <w:rsid w:val="00FA4150"/>
    <w:rsid w:val="00FA520A"/>
    <w:rsid w:val="00FA5338"/>
    <w:rsid w:val="00FA6049"/>
    <w:rsid w:val="00FA66E8"/>
    <w:rsid w:val="00FB0E96"/>
    <w:rsid w:val="00FB243E"/>
    <w:rsid w:val="00FB49E9"/>
    <w:rsid w:val="00FB4E3D"/>
    <w:rsid w:val="00FB6545"/>
    <w:rsid w:val="00FB74F5"/>
    <w:rsid w:val="00FC3072"/>
    <w:rsid w:val="00FC30EC"/>
    <w:rsid w:val="00FC5EFF"/>
    <w:rsid w:val="00FD49B4"/>
    <w:rsid w:val="00FD6147"/>
    <w:rsid w:val="00FD63F4"/>
    <w:rsid w:val="00FD66AF"/>
    <w:rsid w:val="00FE18A2"/>
    <w:rsid w:val="00FE3291"/>
    <w:rsid w:val="00FE3EE8"/>
    <w:rsid w:val="00FE6C3F"/>
    <w:rsid w:val="00FF0F83"/>
    <w:rsid w:val="00FF6DE0"/>
  </w:rsids>
  <m:mathPr>
    <m:mathFont m:val="Cambria Math"/>
    <m:brkBin m:val="before"/>
    <m:brkBinSub m:val="--"/>
    <m:smallFrac m:val="0"/>
    <m:dispDef/>
    <m:lMargin m:val="0"/>
    <m:rMargin m:val="0"/>
    <m:defJc m:val="centerGroup"/>
    <m:wrapIndent m:val="1440"/>
    <m:intLim m:val="subSup"/>
    <m:naryLim m:val="undOvr"/>
  </m:mathPr>
  <w:themeFontLang w:val="es-CO"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DF6A7F"/>
  <w15:docId w15:val="{7A6090A7-AD3E-4092-984E-E3A745E6B2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roid Sans" w:hAnsi="Times New Roman" w:cs="Lohit Hindi"/>
        <w:lang w:val="es-ES" w:eastAsia="es-ES"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pPr>
      <w:widowControl w:val="0"/>
      <w:suppressAutoHyphens/>
    </w:pPr>
    <w:rPr>
      <w:kern w:val="3"/>
      <w:sz w:val="24"/>
      <w:szCs w:val="24"/>
      <w:lang w:val="es-CO" w:eastAsia="zh-CN" w:bidi="hi-IN"/>
    </w:rPr>
  </w:style>
  <w:style w:type="paragraph" w:styleId="Ttulo1">
    <w:name w:val="heading 1"/>
    <w:basedOn w:val="Normal"/>
    <w:next w:val="Normal"/>
    <w:pPr>
      <w:keepNext/>
      <w:keepLines/>
      <w:spacing w:before="240"/>
      <w:outlineLvl w:val="0"/>
    </w:pPr>
    <w:rPr>
      <w:rFonts w:ascii="Calibri Light" w:eastAsia="Times New Roman" w:hAnsi="Calibri Light" w:cs="Mangal"/>
      <w:color w:val="2F5496"/>
      <w:sz w:val="32"/>
      <w:szCs w:val="29"/>
    </w:rPr>
  </w:style>
  <w:style w:type="paragraph" w:styleId="Ttulo2">
    <w:name w:val="heading 2"/>
    <w:basedOn w:val="Encabezado2"/>
    <w:next w:val="Textbody"/>
    <w:pPr>
      <w:spacing w:before="200" w:after="0"/>
      <w:outlineLvl w:val="1"/>
    </w:pPr>
    <w:rPr>
      <w:b/>
      <w:bCs/>
      <w:sz w:val="32"/>
      <w:szCs w:val="32"/>
    </w:rPr>
  </w:style>
  <w:style w:type="paragraph" w:styleId="Ttulo3">
    <w:name w:val="heading 3"/>
    <w:basedOn w:val="Normal"/>
    <w:next w:val="Normal"/>
    <w:pPr>
      <w:keepNext/>
      <w:keepLines/>
      <w:spacing w:before="40"/>
      <w:outlineLvl w:val="2"/>
    </w:pPr>
    <w:rPr>
      <w:rFonts w:ascii="Calibri Light" w:eastAsia="Times New Roman" w:hAnsi="Calibri Light" w:cs="Mangal"/>
      <w:color w:val="1F3763"/>
      <w:szCs w:val="21"/>
    </w:rPr>
  </w:style>
  <w:style w:type="paragraph" w:styleId="Ttulo6">
    <w:name w:val="heading 6"/>
    <w:basedOn w:val="Normal"/>
    <w:next w:val="Normal"/>
    <w:link w:val="Ttulo6Car"/>
    <w:uiPriority w:val="9"/>
    <w:semiHidden/>
    <w:unhideWhenUsed/>
    <w:qFormat/>
    <w:rsid w:val="002F634A"/>
    <w:pPr>
      <w:keepNext/>
      <w:keepLines/>
      <w:spacing w:before="40"/>
      <w:outlineLvl w:val="5"/>
    </w:pPr>
    <w:rPr>
      <w:rFonts w:asciiTheme="majorHAnsi" w:eastAsiaTheme="majorEastAsia" w:hAnsiTheme="majorHAnsi" w:cs="Mangal"/>
      <w:color w:val="1F3763" w:themeColor="accent1" w:themeShade="7F"/>
      <w:szCs w:val="2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Standard">
    <w:name w:val="Standard"/>
    <w:pPr>
      <w:suppressAutoHyphens/>
      <w:spacing w:after="200" w:line="276" w:lineRule="auto"/>
    </w:pPr>
    <w:rPr>
      <w:rFonts w:ascii="Calibri" w:hAnsi="Calibri" w:cs="Calibri"/>
      <w:kern w:val="3"/>
      <w:sz w:val="22"/>
      <w:szCs w:val="22"/>
      <w:lang w:val="es-CO" w:eastAsia="zh-CN"/>
    </w:rPr>
  </w:style>
  <w:style w:type="paragraph" w:customStyle="1" w:styleId="Heading">
    <w:name w:val="Heading"/>
    <w:basedOn w:val="Standard"/>
    <w:pPr>
      <w:tabs>
        <w:tab w:val="center" w:pos="4419"/>
        <w:tab w:val="right" w:pos="8838"/>
      </w:tabs>
      <w:spacing w:after="0" w:line="100" w:lineRule="atLeast"/>
    </w:pPr>
  </w:style>
  <w:style w:type="paragraph" w:customStyle="1" w:styleId="Textbody">
    <w:name w:val="Text body"/>
    <w:basedOn w:val="Standard"/>
    <w:pPr>
      <w:spacing w:after="120"/>
    </w:pPr>
  </w:style>
  <w:style w:type="paragraph" w:styleId="Lista">
    <w:name w:val="List"/>
    <w:basedOn w:val="Textbody"/>
    <w:rPr>
      <w:rFonts w:cs="Lohit Hindi"/>
    </w:rPr>
  </w:style>
  <w:style w:type="paragraph" w:styleId="Descripcin">
    <w:name w:val="caption"/>
    <w:basedOn w:val="Standard"/>
    <w:pPr>
      <w:suppressLineNumbers/>
      <w:spacing w:before="120" w:after="120"/>
    </w:pPr>
    <w:rPr>
      <w:rFonts w:cs="Lohit Hindi"/>
      <w:i/>
      <w:iCs/>
      <w:sz w:val="24"/>
      <w:szCs w:val="24"/>
    </w:rPr>
  </w:style>
  <w:style w:type="paragraph" w:customStyle="1" w:styleId="Index">
    <w:name w:val="Index"/>
    <w:basedOn w:val="Standard"/>
    <w:pPr>
      <w:suppressLineNumbers/>
    </w:pPr>
    <w:rPr>
      <w:rFonts w:cs="Lohit Hindi"/>
    </w:rPr>
  </w:style>
  <w:style w:type="paragraph" w:customStyle="1" w:styleId="Encabezado2">
    <w:name w:val="Encabezado2"/>
    <w:basedOn w:val="Standard"/>
    <w:next w:val="Textbody"/>
    <w:pPr>
      <w:keepNext/>
      <w:spacing w:before="240" w:after="120"/>
    </w:pPr>
    <w:rPr>
      <w:rFonts w:ascii="Liberation Sans" w:eastAsia="WenQuanYi Micro Hei" w:hAnsi="Liberation Sans" w:cs="Lohit Hindi"/>
      <w:sz w:val="28"/>
      <w:szCs w:val="28"/>
    </w:rPr>
  </w:style>
  <w:style w:type="paragraph" w:customStyle="1" w:styleId="Pie">
    <w:name w:val="Pie"/>
    <w:basedOn w:val="Standard"/>
    <w:pPr>
      <w:suppressLineNumbers/>
      <w:spacing w:before="120" w:after="120"/>
    </w:pPr>
    <w:rPr>
      <w:rFonts w:cs="Lohit Hindi"/>
      <w:i/>
      <w:iCs/>
      <w:sz w:val="24"/>
      <w:szCs w:val="24"/>
    </w:rPr>
  </w:style>
  <w:style w:type="paragraph" w:customStyle="1" w:styleId="Encabezado3">
    <w:name w:val="Encabezado3"/>
    <w:basedOn w:val="Standard"/>
    <w:next w:val="Textbody"/>
    <w:pPr>
      <w:keepNext/>
      <w:spacing w:before="240" w:after="120"/>
    </w:pPr>
    <w:rPr>
      <w:rFonts w:ascii="Arial" w:hAnsi="Arial" w:cs="Lohit Hindi"/>
      <w:sz w:val="28"/>
      <w:szCs w:val="28"/>
    </w:rPr>
  </w:style>
  <w:style w:type="paragraph" w:styleId="Textodeglobo">
    <w:name w:val="Balloon Text"/>
    <w:basedOn w:val="Standard"/>
    <w:pPr>
      <w:spacing w:after="0" w:line="100" w:lineRule="atLeast"/>
    </w:pPr>
    <w:rPr>
      <w:rFonts w:ascii="Tahoma" w:hAnsi="Tahoma" w:cs="Tahoma"/>
      <w:sz w:val="16"/>
      <w:szCs w:val="16"/>
    </w:rPr>
  </w:style>
  <w:style w:type="paragraph" w:customStyle="1" w:styleId="Piedepgina1">
    <w:name w:val="Pie de página1"/>
    <w:basedOn w:val="Standard"/>
    <w:pPr>
      <w:tabs>
        <w:tab w:val="center" w:pos="4419"/>
        <w:tab w:val="right" w:pos="8838"/>
      </w:tabs>
      <w:spacing w:after="0" w:line="100" w:lineRule="atLeast"/>
    </w:pPr>
  </w:style>
  <w:style w:type="paragraph" w:customStyle="1" w:styleId="Textoindependiente31">
    <w:name w:val="Texto independiente 31"/>
    <w:basedOn w:val="Standard"/>
    <w:pPr>
      <w:widowControl w:val="0"/>
      <w:jc w:val="both"/>
    </w:pPr>
    <w:rPr>
      <w:rFonts w:ascii="Arial" w:eastAsia="Lucida Sans Unicode" w:hAnsi="Arial" w:cs="Arial"/>
      <w:i/>
      <w:szCs w:val="24"/>
      <w:lang w:val="es-ES"/>
    </w:rPr>
  </w:style>
  <w:style w:type="paragraph" w:styleId="NormalWeb">
    <w:name w:val="Normal (Web)"/>
    <w:basedOn w:val="Standard"/>
    <w:uiPriority w:val="99"/>
    <w:pPr>
      <w:spacing w:before="280" w:after="280" w:line="240" w:lineRule="auto"/>
    </w:pPr>
    <w:rPr>
      <w:rFonts w:ascii="Times New Roman" w:eastAsia="Calibri" w:hAnsi="Times New Roman" w:cs="Times New Roman"/>
      <w:sz w:val="24"/>
      <w:szCs w:val="24"/>
    </w:rPr>
  </w:style>
  <w:style w:type="paragraph" w:customStyle="1" w:styleId="Default">
    <w:name w:val="Default"/>
    <w:pPr>
      <w:suppressAutoHyphens/>
      <w:autoSpaceDE w:val="0"/>
    </w:pPr>
    <w:rPr>
      <w:rFonts w:ascii="Arial" w:eastAsia="Times New Roman" w:hAnsi="Arial" w:cs="Arial"/>
      <w:color w:val="000000"/>
      <w:kern w:val="3"/>
      <w:sz w:val="24"/>
      <w:szCs w:val="24"/>
      <w:lang w:val="es-CO" w:eastAsia="zh-CN"/>
    </w:rPr>
  </w:style>
  <w:style w:type="paragraph" w:customStyle="1" w:styleId="Textbodyindent">
    <w:name w:val="Text body indent"/>
    <w:basedOn w:val="Standard"/>
    <w:pPr>
      <w:jc w:val="both"/>
    </w:pPr>
    <w:rPr>
      <w:i/>
      <w:sz w:val="28"/>
      <w:lang w:val="es-MX"/>
    </w:rPr>
  </w:style>
  <w:style w:type="paragraph" w:customStyle="1" w:styleId="Encabezado1">
    <w:name w:val="Encabezado1"/>
    <w:basedOn w:val="Standard"/>
    <w:pPr>
      <w:jc w:val="center"/>
    </w:pPr>
    <w:rPr>
      <w:i/>
      <w:sz w:val="28"/>
    </w:rPr>
  </w:style>
  <w:style w:type="paragraph" w:styleId="Sinespaciado">
    <w:name w:val="No Spacing"/>
    <w:uiPriority w:val="1"/>
    <w:qFormat/>
    <w:pPr>
      <w:suppressAutoHyphens/>
    </w:pPr>
    <w:rPr>
      <w:rFonts w:ascii="Liberation Serif" w:hAnsi="Liberation Serif"/>
      <w:kern w:val="3"/>
      <w:sz w:val="24"/>
      <w:szCs w:val="24"/>
      <w:lang w:val="es-CO" w:eastAsia="zh-CN" w:bidi="hi-IN"/>
    </w:rPr>
  </w:style>
  <w:style w:type="paragraph" w:customStyle="1" w:styleId="TableContents">
    <w:name w:val="Table Contents"/>
    <w:basedOn w:val="Standard"/>
    <w:pPr>
      <w:suppressLineNumbers/>
    </w:pPr>
  </w:style>
  <w:style w:type="paragraph" w:customStyle="1" w:styleId="TableHeading">
    <w:name w:val="Table Heading"/>
    <w:basedOn w:val="TableContents"/>
    <w:pPr>
      <w:jc w:val="center"/>
    </w:pPr>
    <w:rPr>
      <w:b/>
      <w:bCs/>
    </w:rPr>
  </w:style>
  <w:style w:type="paragraph" w:styleId="Textoindependiente">
    <w:name w:val="Body Text"/>
    <w:basedOn w:val="Normal"/>
    <w:pPr>
      <w:widowControl/>
      <w:spacing w:after="120" w:line="276" w:lineRule="auto"/>
    </w:pPr>
    <w:rPr>
      <w:rFonts w:ascii="Calibri" w:hAnsi="Calibri" w:cs="Calibri"/>
      <w:sz w:val="22"/>
      <w:szCs w:val="22"/>
      <w:lang w:eastAsia="en-US" w:bidi="ar-SA"/>
    </w:rPr>
  </w:style>
  <w:style w:type="paragraph" w:styleId="Sangradetextonormal">
    <w:name w:val="Body Text Indent"/>
    <w:basedOn w:val="Normal"/>
    <w:link w:val="SangradetextonormalCar1"/>
    <w:pPr>
      <w:spacing w:after="120"/>
      <w:ind w:left="283"/>
    </w:pPr>
    <w:rPr>
      <w:rFonts w:cs="Mangal"/>
      <w:szCs w:val="21"/>
    </w:rPr>
  </w:style>
  <w:style w:type="paragraph" w:customStyle="1" w:styleId="Encabezado4">
    <w:name w:val="Encabezado4"/>
    <w:basedOn w:val="Standard"/>
    <w:pPr>
      <w:suppressLineNumbers/>
      <w:tabs>
        <w:tab w:val="center" w:pos="4986"/>
        <w:tab w:val="right" w:pos="9972"/>
      </w:tabs>
    </w:pPr>
  </w:style>
  <w:style w:type="paragraph" w:customStyle="1" w:styleId="Quotations">
    <w:name w:val="Quotations"/>
    <w:basedOn w:val="Standard"/>
    <w:pPr>
      <w:spacing w:after="283"/>
      <w:ind w:left="567" w:right="567"/>
    </w:pPr>
  </w:style>
  <w:style w:type="paragraph" w:styleId="Ttulo">
    <w:name w:val="Title"/>
    <w:basedOn w:val="Heading"/>
    <w:next w:val="Textbody"/>
    <w:pPr>
      <w:jc w:val="center"/>
    </w:pPr>
    <w:rPr>
      <w:b/>
      <w:bCs/>
      <w:sz w:val="56"/>
      <w:szCs w:val="56"/>
    </w:rPr>
  </w:style>
  <w:style w:type="paragraph" w:styleId="Subttulo">
    <w:name w:val="Subtitle"/>
    <w:basedOn w:val="Heading"/>
    <w:next w:val="Textbody"/>
    <w:pPr>
      <w:spacing w:before="60" w:after="120"/>
      <w:jc w:val="center"/>
    </w:pPr>
    <w:rPr>
      <w:sz w:val="36"/>
      <w:szCs w:val="36"/>
    </w:rPr>
  </w:style>
  <w:style w:type="paragraph" w:customStyle="1" w:styleId="Ttulo11">
    <w:name w:val="Título 11"/>
    <w:basedOn w:val="Heading"/>
    <w:next w:val="Textbody"/>
    <w:pPr>
      <w:spacing w:before="240" w:after="120"/>
      <w:outlineLvl w:val="0"/>
    </w:pPr>
    <w:rPr>
      <w:b/>
      <w:bCs/>
    </w:rPr>
  </w:style>
  <w:style w:type="paragraph" w:customStyle="1" w:styleId="Ttulo21">
    <w:name w:val="Título 21"/>
    <w:basedOn w:val="Heading"/>
    <w:next w:val="Textbody"/>
    <w:pPr>
      <w:spacing w:before="200" w:after="120"/>
    </w:pPr>
    <w:rPr>
      <w:b/>
      <w:bCs/>
    </w:rPr>
  </w:style>
  <w:style w:type="paragraph" w:customStyle="1" w:styleId="Ttulo31">
    <w:name w:val="Título 31"/>
    <w:basedOn w:val="Heading"/>
    <w:next w:val="Textbody"/>
    <w:pPr>
      <w:spacing w:before="140" w:after="120"/>
      <w:outlineLvl w:val="2"/>
    </w:pPr>
    <w:rPr>
      <w:b/>
      <w:bCs/>
    </w:rPr>
  </w:style>
  <w:style w:type="paragraph" w:customStyle="1" w:styleId="Standarduser">
    <w:name w:val="Standard (user)"/>
    <w:pPr>
      <w:suppressAutoHyphens/>
    </w:pPr>
    <w:rPr>
      <w:rFonts w:ascii="Arial" w:eastAsia="Times New Roman" w:hAnsi="Arial" w:cs="Times New Roman"/>
      <w:b/>
      <w:color w:val="00000A"/>
      <w:kern w:val="3"/>
      <w:sz w:val="24"/>
      <w:lang w:eastAsia="ar-SA"/>
    </w:rPr>
  </w:style>
  <w:style w:type="paragraph" w:customStyle="1" w:styleId="Textbodyuser">
    <w:name w:val="Text body (user)"/>
    <w:basedOn w:val="Standarduser"/>
    <w:pPr>
      <w:jc w:val="both"/>
    </w:pPr>
    <w:rPr>
      <w:b w:val="0"/>
      <w:lang w:val="es-MX"/>
    </w:rPr>
  </w:style>
  <w:style w:type="paragraph" w:styleId="Prrafodelista">
    <w:name w:val="List Paragraph"/>
    <w:basedOn w:val="Standarduser"/>
    <w:uiPriority w:val="1"/>
    <w:qFormat/>
    <w:pPr>
      <w:ind w:left="720"/>
    </w:pPr>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ascii="Arial" w:eastAsia="Times New Roman" w:hAnsi="Arial" w:cs="Arial"/>
      <w:i/>
      <w:sz w:val="20"/>
      <w:szCs w:val="20"/>
      <w:lang w:eastAsia="es-CO"/>
    </w:rPr>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rFonts w:ascii="Symbol" w:hAnsi="Symbol" w:cs="Symbol"/>
      <w:sz w:val="24"/>
      <w:szCs w:val="24"/>
    </w:rPr>
  </w:style>
  <w:style w:type="character" w:customStyle="1" w:styleId="WW8Num5z0">
    <w:name w:val="WW8Num5z0"/>
    <w:rPr>
      <w:rFonts w:cs="Arial"/>
    </w:rPr>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TextodegloboCar">
    <w:name w:val="Texto de globo Car"/>
    <w:basedOn w:val="Fuentedeprrafopredeter"/>
    <w:rPr>
      <w:rFonts w:ascii="Tahoma" w:hAnsi="Tahoma" w:cs="Tahoma"/>
      <w:sz w:val="16"/>
      <w:szCs w:val="16"/>
    </w:rPr>
  </w:style>
  <w:style w:type="character" w:customStyle="1" w:styleId="Internetlink">
    <w:name w:val="Internet link"/>
    <w:basedOn w:val="Fuentedeprrafopredeter"/>
    <w:rPr>
      <w:color w:val="0000FF"/>
      <w:u w:val="single"/>
    </w:rPr>
  </w:style>
  <w:style w:type="character" w:customStyle="1" w:styleId="EncabezadoCar">
    <w:name w:val="Encabezado Car"/>
    <w:basedOn w:val="Fuentedeprrafopredeter"/>
  </w:style>
  <w:style w:type="character" w:customStyle="1" w:styleId="PiedepginaCar">
    <w:name w:val="Pie de página Car"/>
    <w:basedOn w:val="Fuentedeprrafopredeter"/>
  </w:style>
  <w:style w:type="character" w:customStyle="1" w:styleId="StrongEmphasis">
    <w:name w:val="Strong Emphasis"/>
    <w:rPr>
      <w:b/>
      <w:bCs/>
    </w:rPr>
  </w:style>
  <w:style w:type="character" w:customStyle="1" w:styleId="NumberingSymbols">
    <w:name w:val="Numbering Symbols"/>
  </w:style>
  <w:style w:type="character" w:customStyle="1" w:styleId="TextoindependienteCar">
    <w:name w:val="Texto independiente Car"/>
    <w:basedOn w:val="Fuentedeprrafopredeter"/>
    <w:rPr>
      <w:rFonts w:ascii="Calibri" w:hAnsi="Calibri" w:cs="Calibri"/>
      <w:sz w:val="22"/>
      <w:szCs w:val="22"/>
      <w:lang w:eastAsia="en-US" w:bidi="ar-SA"/>
    </w:rPr>
  </w:style>
  <w:style w:type="character" w:customStyle="1" w:styleId="SangradetextonormalCar">
    <w:name w:val="Sangría de texto normal Car"/>
    <w:basedOn w:val="Fuentedeprrafopredeter"/>
    <w:rPr>
      <w:rFonts w:cs="Mangal"/>
      <w:szCs w:val="21"/>
    </w:rPr>
  </w:style>
  <w:style w:type="character" w:styleId="nfasis">
    <w:name w:val="Emphasis"/>
    <w:rPr>
      <w:i/>
      <w:iCs/>
    </w:rPr>
  </w:style>
  <w:style w:type="character" w:customStyle="1" w:styleId="Ttulo1Car">
    <w:name w:val="Título 1 Car"/>
    <w:basedOn w:val="Fuentedeprrafopredeter"/>
    <w:rPr>
      <w:rFonts w:ascii="Calibri Light" w:eastAsia="Times New Roman" w:hAnsi="Calibri Light" w:cs="Mangal"/>
      <w:color w:val="2F5496"/>
      <w:kern w:val="3"/>
      <w:sz w:val="32"/>
      <w:szCs w:val="29"/>
      <w:lang w:val="es-CO" w:eastAsia="zh-CN" w:bidi="hi-IN"/>
    </w:rPr>
  </w:style>
  <w:style w:type="character" w:customStyle="1" w:styleId="Ttulo3Car">
    <w:name w:val="Título 3 Car"/>
    <w:basedOn w:val="Fuentedeprrafopredeter"/>
    <w:rPr>
      <w:rFonts w:ascii="Calibri Light" w:eastAsia="Times New Roman" w:hAnsi="Calibri Light" w:cs="Mangal"/>
      <w:color w:val="1F3763"/>
      <w:kern w:val="3"/>
      <w:sz w:val="24"/>
      <w:szCs w:val="21"/>
      <w:lang w:val="es-CO" w:eastAsia="zh-CN" w:bidi="hi-IN"/>
    </w:rPr>
  </w:style>
  <w:style w:type="paragraph" w:styleId="Encabezado">
    <w:name w:val="header"/>
    <w:basedOn w:val="Normal"/>
    <w:pPr>
      <w:tabs>
        <w:tab w:val="center" w:pos="4252"/>
        <w:tab w:val="right" w:pos="8504"/>
      </w:tabs>
    </w:pPr>
    <w:rPr>
      <w:rFonts w:cs="Mangal"/>
      <w:szCs w:val="21"/>
    </w:rPr>
  </w:style>
  <w:style w:type="character" w:customStyle="1" w:styleId="EncabezadoCar1">
    <w:name w:val="Encabezado Car1"/>
    <w:basedOn w:val="Fuentedeprrafopredeter"/>
    <w:rPr>
      <w:rFonts w:cs="Mangal"/>
      <w:szCs w:val="21"/>
    </w:rPr>
  </w:style>
  <w:style w:type="paragraph" w:styleId="Piedepgina">
    <w:name w:val="footer"/>
    <w:basedOn w:val="Normal"/>
    <w:pPr>
      <w:tabs>
        <w:tab w:val="center" w:pos="4252"/>
        <w:tab w:val="right" w:pos="8504"/>
      </w:tabs>
    </w:pPr>
    <w:rPr>
      <w:rFonts w:cs="Mangal"/>
      <w:szCs w:val="21"/>
    </w:rPr>
  </w:style>
  <w:style w:type="character" w:customStyle="1" w:styleId="PiedepginaCar1">
    <w:name w:val="Pie de página Car1"/>
    <w:basedOn w:val="Fuentedeprrafopredeter"/>
    <w:rPr>
      <w:rFonts w:cs="Mangal"/>
      <w:szCs w:val="21"/>
    </w:rPr>
  </w:style>
  <w:style w:type="paragraph" w:styleId="Cita">
    <w:name w:val="Quote"/>
    <w:basedOn w:val="Normal"/>
    <w:next w:val="Normal"/>
    <w:rPr>
      <w:rFonts w:cs="Mangal"/>
      <w:i/>
      <w:iCs/>
      <w:color w:val="000000"/>
      <w:szCs w:val="21"/>
    </w:rPr>
  </w:style>
  <w:style w:type="character" w:customStyle="1" w:styleId="CitaCar">
    <w:name w:val="Cita Car"/>
    <w:basedOn w:val="Fuentedeprrafopredeter"/>
    <w:rPr>
      <w:rFonts w:cs="Mangal"/>
      <w:i/>
      <w:iCs/>
      <w:color w:val="000000"/>
      <w:kern w:val="3"/>
      <w:sz w:val="24"/>
      <w:szCs w:val="21"/>
      <w:lang w:val="es-CO" w:eastAsia="zh-CN" w:bidi="hi-IN"/>
    </w:rPr>
  </w:style>
  <w:style w:type="paragraph" w:customStyle="1" w:styleId="Textoindependiente21">
    <w:name w:val="Texto independiente 21"/>
    <w:basedOn w:val="Normal"/>
    <w:pPr>
      <w:widowControl/>
      <w:jc w:val="both"/>
      <w:textAlignment w:val="auto"/>
    </w:pPr>
    <w:rPr>
      <w:rFonts w:ascii="Arial" w:eastAsia="Times New Roman" w:hAnsi="Arial" w:cs="Arial"/>
      <w:kern w:val="0"/>
      <w:szCs w:val="20"/>
      <w:lang w:bidi="ar-SA"/>
    </w:rPr>
  </w:style>
  <w:style w:type="numbering" w:customStyle="1" w:styleId="WW8Num1">
    <w:name w:val="WW8Num1"/>
    <w:basedOn w:val="Sinlista"/>
    <w:pPr>
      <w:numPr>
        <w:numId w:val="1"/>
      </w:numPr>
    </w:pPr>
  </w:style>
  <w:style w:type="numbering" w:customStyle="1" w:styleId="WW8Num2">
    <w:name w:val="WW8Num2"/>
    <w:basedOn w:val="Sinlista"/>
    <w:pPr>
      <w:numPr>
        <w:numId w:val="2"/>
      </w:numPr>
    </w:pPr>
  </w:style>
  <w:style w:type="numbering" w:customStyle="1" w:styleId="WW8Num3">
    <w:name w:val="WW8Num3"/>
    <w:basedOn w:val="Sinlista"/>
    <w:pPr>
      <w:numPr>
        <w:numId w:val="3"/>
      </w:numPr>
    </w:pPr>
  </w:style>
  <w:style w:type="numbering" w:customStyle="1" w:styleId="WW8Num4">
    <w:name w:val="WW8Num4"/>
    <w:basedOn w:val="Sinlista"/>
    <w:pPr>
      <w:numPr>
        <w:numId w:val="4"/>
      </w:numPr>
    </w:pPr>
  </w:style>
  <w:style w:type="numbering" w:customStyle="1" w:styleId="WW8Num5">
    <w:name w:val="WW8Num5"/>
    <w:basedOn w:val="Sinlista"/>
    <w:pPr>
      <w:numPr>
        <w:numId w:val="5"/>
      </w:numPr>
    </w:pPr>
  </w:style>
  <w:style w:type="numbering" w:customStyle="1" w:styleId="WWNum1">
    <w:name w:val="WWNum1"/>
    <w:basedOn w:val="Sinlista"/>
    <w:pPr>
      <w:numPr>
        <w:numId w:val="6"/>
      </w:numPr>
    </w:pPr>
  </w:style>
  <w:style w:type="numbering" w:customStyle="1" w:styleId="WWNum2">
    <w:name w:val="WWNum2"/>
    <w:basedOn w:val="Sinlista"/>
    <w:pPr>
      <w:numPr>
        <w:numId w:val="7"/>
      </w:numPr>
    </w:pPr>
  </w:style>
  <w:style w:type="character" w:styleId="Hipervnculo">
    <w:name w:val="Hyperlink"/>
    <w:rsid w:val="002B4A4C"/>
    <w:rPr>
      <w:color w:val="0000FF"/>
      <w:u w:val="single"/>
    </w:rPr>
  </w:style>
  <w:style w:type="table" w:styleId="Tablaconcuadrcula">
    <w:name w:val="Table Grid"/>
    <w:basedOn w:val="Tablanormal"/>
    <w:rsid w:val="00391EEC"/>
    <w:pPr>
      <w:autoSpaceDN/>
      <w:textAlignment w:val="auto"/>
    </w:pPr>
    <w:rPr>
      <w:rFonts w:eastAsia="Times New Roman" w:cs="Times New Roman"/>
      <w:lang w:val="es-CO"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stilo">
    <w:name w:val="Estilo"/>
    <w:rsid w:val="00860B89"/>
    <w:pPr>
      <w:widowControl w:val="0"/>
      <w:autoSpaceDE w:val="0"/>
      <w:adjustRightInd w:val="0"/>
      <w:textAlignment w:val="auto"/>
    </w:pPr>
    <w:rPr>
      <w:rFonts w:eastAsia="Times New Roman" w:cs="Times New Roman"/>
      <w:sz w:val="24"/>
      <w:szCs w:val="24"/>
    </w:rPr>
  </w:style>
  <w:style w:type="paragraph" w:styleId="Textoindependienteprimerasangra2">
    <w:name w:val="Body Text First Indent 2"/>
    <w:basedOn w:val="Sangradetextonormal"/>
    <w:link w:val="Textoindependienteprimerasangra2Car"/>
    <w:uiPriority w:val="99"/>
    <w:unhideWhenUsed/>
    <w:rsid w:val="008C196B"/>
    <w:pPr>
      <w:spacing w:after="0"/>
      <w:ind w:left="360" w:firstLine="360"/>
    </w:pPr>
  </w:style>
  <w:style w:type="character" w:customStyle="1" w:styleId="SangradetextonormalCar1">
    <w:name w:val="Sangría de texto normal Car1"/>
    <w:basedOn w:val="Fuentedeprrafopredeter"/>
    <w:link w:val="Sangradetextonormal"/>
    <w:rsid w:val="008C196B"/>
    <w:rPr>
      <w:rFonts w:cs="Mangal"/>
      <w:kern w:val="3"/>
      <w:sz w:val="24"/>
      <w:szCs w:val="21"/>
      <w:lang w:val="es-CO" w:eastAsia="zh-CN" w:bidi="hi-IN"/>
    </w:rPr>
  </w:style>
  <w:style w:type="character" w:customStyle="1" w:styleId="Textoindependienteprimerasangra2Car">
    <w:name w:val="Texto independiente primera sangría 2 Car"/>
    <w:basedOn w:val="SangradetextonormalCar1"/>
    <w:link w:val="Textoindependienteprimerasangra2"/>
    <w:uiPriority w:val="99"/>
    <w:rsid w:val="008C196B"/>
    <w:rPr>
      <w:rFonts w:cs="Mangal"/>
      <w:kern w:val="3"/>
      <w:sz w:val="24"/>
      <w:szCs w:val="21"/>
      <w:lang w:val="es-CO" w:eastAsia="zh-CN" w:bidi="hi-IN"/>
    </w:rPr>
  </w:style>
  <w:style w:type="paragraph" w:customStyle="1" w:styleId="LO-Normal3">
    <w:name w:val="LO-Normal3"/>
    <w:rsid w:val="00ED1CEC"/>
    <w:pPr>
      <w:widowControl w:val="0"/>
      <w:suppressAutoHyphens/>
      <w:autoSpaceDN/>
      <w:textAlignment w:val="auto"/>
    </w:pPr>
    <w:rPr>
      <w:sz w:val="24"/>
      <w:szCs w:val="24"/>
      <w:lang w:bidi="hi-IN"/>
    </w:rPr>
  </w:style>
  <w:style w:type="character" w:customStyle="1" w:styleId="baj">
    <w:name w:val="b_aj"/>
    <w:basedOn w:val="Fuentedeprrafopredeter"/>
    <w:rsid w:val="0086493B"/>
  </w:style>
  <w:style w:type="character" w:customStyle="1" w:styleId="Ttulo6Car">
    <w:name w:val="Título 6 Car"/>
    <w:basedOn w:val="Fuentedeprrafopredeter"/>
    <w:link w:val="Ttulo6"/>
    <w:uiPriority w:val="9"/>
    <w:semiHidden/>
    <w:rsid w:val="002F634A"/>
    <w:rPr>
      <w:rFonts w:asciiTheme="majorHAnsi" w:eastAsiaTheme="majorEastAsia" w:hAnsiTheme="majorHAnsi" w:cs="Mangal"/>
      <w:color w:val="1F3763" w:themeColor="accent1" w:themeShade="7F"/>
      <w:kern w:val="3"/>
      <w:sz w:val="24"/>
      <w:szCs w:val="21"/>
      <w:lang w:val="es-CO" w:eastAsia="zh-CN" w:bidi="hi-IN"/>
    </w:rPr>
  </w:style>
  <w:style w:type="paragraph" w:customStyle="1" w:styleId="bordeespecial">
    <w:name w:val="borde_especial"/>
    <w:basedOn w:val="Normal"/>
    <w:rsid w:val="002F634A"/>
    <w:pPr>
      <w:widowControl/>
      <w:suppressAutoHyphens w:val="0"/>
      <w:autoSpaceDN/>
      <w:spacing w:before="100" w:beforeAutospacing="1" w:after="100" w:afterAutospacing="1"/>
      <w:textAlignment w:val="auto"/>
    </w:pPr>
    <w:rPr>
      <w:rFonts w:eastAsia="Times New Roman" w:cs="Times New Roman"/>
      <w:kern w:val="0"/>
      <w:lang w:eastAsia="es-CO" w:bidi="ar-SA"/>
    </w:rPr>
  </w:style>
  <w:style w:type="paragraph" w:customStyle="1" w:styleId="pa12">
    <w:name w:val="pa12"/>
    <w:basedOn w:val="Normal"/>
    <w:rsid w:val="00554591"/>
    <w:pPr>
      <w:widowControl/>
      <w:suppressAutoHyphens w:val="0"/>
      <w:autoSpaceDN/>
      <w:spacing w:before="100" w:beforeAutospacing="1" w:after="100" w:afterAutospacing="1"/>
      <w:textAlignment w:val="auto"/>
    </w:pPr>
    <w:rPr>
      <w:rFonts w:eastAsia="Times New Roman" w:cs="Times New Roman"/>
      <w:kern w:val="0"/>
      <w:lang w:eastAsia="es-CO" w:bidi="ar-SA"/>
    </w:rPr>
  </w:style>
  <w:style w:type="paragraph" w:customStyle="1" w:styleId="default0">
    <w:name w:val="default"/>
    <w:basedOn w:val="Normal"/>
    <w:rsid w:val="00554591"/>
    <w:pPr>
      <w:widowControl/>
      <w:suppressAutoHyphens w:val="0"/>
      <w:autoSpaceDN/>
      <w:spacing w:before="100" w:beforeAutospacing="1" w:after="100" w:afterAutospacing="1"/>
      <w:textAlignment w:val="auto"/>
    </w:pPr>
    <w:rPr>
      <w:rFonts w:eastAsia="Times New Roman" w:cs="Times New Roman"/>
      <w:kern w:val="0"/>
      <w:lang w:eastAsia="es-CO" w:bidi="ar-SA"/>
    </w:rPr>
  </w:style>
  <w:style w:type="paragraph" w:styleId="Textonotapie">
    <w:name w:val="footnote text"/>
    <w:basedOn w:val="Normal"/>
    <w:link w:val="TextonotapieCar"/>
    <w:uiPriority w:val="99"/>
    <w:semiHidden/>
    <w:rsid w:val="00906308"/>
    <w:pPr>
      <w:widowControl/>
      <w:suppressAutoHyphens w:val="0"/>
      <w:autoSpaceDN/>
      <w:textAlignment w:val="auto"/>
    </w:pPr>
    <w:rPr>
      <w:rFonts w:eastAsia="Times New Roman" w:cs="Times New Roman"/>
      <w:kern w:val="0"/>
      <w:sz w:val="20"/>
      <w:szCs w:val="20"/>
      <w:lang w:val="es-ES_tradnl" w:eastAsia="es-ES" w:bidi="ar-SA"/>
    </w:rPr>
  </w:style>
  <w:style w:type="character" w:customStyle="1" w:styleId="TextonotapieCar">
    <w:name w:val="Texto nota pie Car"/>
    <w:basedOn w:val="Fuentedeprrafopredeter"/>
    <w:link w:val="Textonotapie"/>
    <w:semiHidden/>
    <w:rsid w:val="00906308"/>
    <w:rPr>
      <w:rFonts w:eastAsia="Times New Roman" w:cs="Times New Roman"/>
      <w:lang w:val="es-ES_tradnl"/>
    </w:rPr>
  </w:style>
  <w:style w:type="character" w:styleId="Refdenotaalpie">
    <w:name w:val="footnote reference"/>
    <w:basedOn w:val="Fuentedeprrafopredeter"/>
    <w:semiHidden/>
    <w:rsid w:val="00906308"/>
    <w:rPr>
      <w:vertAlign w:val="superscript"/>
    </w:rPr>
  </w:style>
  <w:style w:type="paragraph" w:customStyle="1" w:styleId="paragraph">
    <w:name w:val="paragraph"/>
    <w:basedOn w:val="Normal"/>
    <w:rsid w:val="00C9326A"/>
    <w:pPr>
      <w:widowControl/>
      <w:suppressAutoHyphens w:val="0"/>
      <w:autoSpaceDN/>
      <w:spacing w:before="100" w:beforeAutospacing="1" w:after="100" w:afterAutospacing="1"/>
      <w:textAlignment w:val="auto"/>
    </w:pPr>
    <w:rPr>
      <w:rFonts w:eastAsia="Times New Roman" w:cs="Times New Roman"/>
      <w:kern w:val="0"/>
      <w:lang w:eastAsia="es-CO" w:bidi="ar-SA"/>
    </w:rPr>
  </w:style>
  <w:style w:type="character" w:customStyle="1" w:styleId="normaltextrun">
    <w:name w:val="normaltextrun"/>
    <w:basedOn w:val="Fuentedeprrafopredeter"/>
    <w:rsid w:val="00C9326A"/>
  </w:style>
  <w:style w:type="character" w:styleId="nfasissutil">
    <w:name w:val="Subtle Emphasis"/>
    <w:basedOn w:val="Fuentedeprrafopredeter"/>
    <w:uiPriority w:val="19"/>
    <w:qFormat/>
    <w:rsid w:val="005F1CAC"/>
    <w:rPr>
      <w:i/>
      <w:iCs/>
      <w:color w:val="404040" w:themeColor="text1" w:themeTint="BF"/>
    </w:rPr>
  </w:style>
  <w:style w:type="character" w:customStyle="1" w:styleId="Mencinsinresolver1">
    <w:name w:val="Mención sin resolver1"/>
    <w:basedOn w:val="Fuentedeprrafopredeter"/>
    <w:uiPriority w:val="99"/>
    <w:semiHidden/>
    <w:unhideWhenUsed/>
    <w:rsid w:val="00E13BCD"/>
    <w:rPr>
      <w:color w:val="605E5C"/>
      <w:shd w:val="clear" w:color="auto" w:fill="E1DFDD"/>
    </w:rPr>
  </w:style>
  <w:style w:type="paragraph" w:customStyle="1" w:styleId="Cuerpodetexto">
    <w:name w:val="Cuerpo de texto"/>
    <w:basedOn w:val="Normal"/>
    <w:rsid w:val="00832686"/>
    <w:pPr>
      <w:widowControl/>
      <w:spacing w:after="120" w:line="276" w:lineRule="auto"/>
    </w:pPr>
    <w:rPr>
      <w:rFonts w:ascii="Calibri" w:eastAsia="Calibri" w:hAnsi="Calibri" w:cs="Times New Roman"/>
      <w:kern w:val="0"/>
      <w:sz w:val="22"/>
      <w:szCs w:val="22"/>
      <w:lang w:val="es-ES" w:bidi="ar-SA"/>
    </w:rPr>
  </w:style>
  <w:style w:type="paragraph" w:styleId="Textonotaalfinal">
    <w:name w:val="endnote text"/>
    <w:basedOn w:val="Normal"/>
    <w:link w:val="TextonotaalfinalCar"/>
    <w:uiPriority w:val="99"/>
    <w:semiHidden/>
    <w:unhideWhenUsed/>
    <w:rsid w:val="00626449"/>
    <w:rPr>
      <w:rFonts w:cs="Mangal"/>
      <w:sz w:val="20"/>
      <w:szCs w:val="18"/>
    </w:rPr>
  </w:style>
  <w:style w:type="character" w:customStyle="1" w:styleId="TextonotaalfinalCar">
    <w:name w:val="Texto nota al final Car"/>
    <w:basedOn w:val="Fuentedeprrafopredeter"/>
    <w:link w:val="Textonotaalfinal"/>
    <w:uiPriority w:val="99"/>
    <w:semiHidden/>
    <w:rsid w:val="00626449"/>
    <w:rPr>
      <w:rFonts w:cs="Mangal"/>
      <w:kern w:val="3"/>
      <w:szCs w:val="18"/>
      <w:lang w:val="es-CO" w:eastAsia="zh-CN" w:bidi="hi-IN"/>
    </w:rPr>
  </w:style>
  <w:style w:type="character" w:styleId="Refdenotaalfinal">
    <w:name w:val="endnote reference"/>
    <w:basedOn w:val="Fuentedeprrafopredeter"/>
    <w:uiPriority w:val="99"/>
    <w:semiHidden/>
    <w:unhideWhenUsed/>
    <w:rsid w:val="0062644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10350">
      <w:bodyDiv w:val="1"/>
      <w:marLeft w:val="0"/>
      <w:marRight w:val="0"/>
      <w:marTop w:val="0"/>
      <w:marBottom w:val="0"/>
      <w:divBdr>
        <w:top w:val="none" w:sz="0" w:space="0" w:color="auto"/>
        <w:left w:val="none" w:sz="0" w:space="0" w:color="auto"/>
        <w:bottom w:val="none" w:sz="0" w:space="0" w:color="auto"/>
        <w:right w:val="none" w:sz="0" w:space="0" w:color="auto"/>
      </w:divBdr>
      <w:divsChild>
        <w:div w:id="478115446">
          <w:marLeft w:val="0"/>
          <w:marRight w:val="0"/>
          <w:marTop w:val="0"/>
          <w:marBottom w:val="0"/>
          <w:divBdr>
            <w:top w:val="none" w:sz="0" w:space="0" w:color="auto"/>
            <w:left w:val="none" w:sz="0" w:space="0" w:color="auto"/>
            <w:bottom w:val="none" w:sz="0" w:space="0" w:color="auto"/>
            <w:right w:val="none" w:sz="0" w:space="0" w:color="auto"/>
          </w:divBdr>
        </w:div>
        <w:div w:id="866019306">
          <w:marLeft w:val="0"/>
          <w:marRight w:val="0"/>
          <w:marTop w:val="0"/>
          <w:marBottom w:val="0"/>
          <w:divBdr>
            <w:top w:val="none" w:sz="0" w:space="0" w:color="auto"/>
            <w:left w:val="none" w:sz="0" w:space="0" w:color="auto"/>
            <w:bottom w:val="none" w:sz="0" w:space="0" w:color="auto"/>
            <w:right w:val="none" w:sz="0" w:space="0" w:color="auto"/>
          </w:divBdr>
        </w:div>
      </w:divsChild>
    </w:div>
    <w:div w:id="55126780">
      <w:bodyDiv w:val="1"/>
      <w:marLeft w:val="0"/>
      <w:marRight w:val="0"/>
      <w:marTop w:val="0"/>
      <w:marBottom w:val="0"/>
      <w:divBdr>
        <w:top w:val="none" w:sz="0" w:space="0" w:color="auto"/>
        <w:left w:val="none" w:sz="0" w:space="0" w:color="auto"/>
        <w:bottom w:val="none" w:sz="0" w:space="0" w:color="auto"/>
        <w:right w:val="none" w:sz="0" w:space="0" w:color="auto"/>
      </w:divBdr>
    </w:div>
    <w:div w:id="100073490">
      <w:bodyDiv w:val="1"/>
      <w:marLeft w:val="0"/>
      <w:marRight w:val="0"/>
      <w:marTop w:val="0"/>
      <w:marBottom w:val="0"/>
      <w:divBdr>
        <w:top w:val="none" w:sz="0" w:space="0" w:color="auto"/>
        <w:left w:val="none" w:sz="0" w:space="0" w:color="auto"/>
        <w:bottom w:val="none" w:sz="0" w:space="0" w:color="auto"/>
        <w:right w:val="none" w:sz="0" w:space="0" w:color="auto"/>
      </w:divBdr>
    </w:div>
    <w:div w:id="113864520">
      <w:bodyDiv w:val="1"/>
      <w:marLeft w:val="0"/>
      <w:marRight w:val="0"/>
      <w:marTop w:val="0"/>
      <w:marBottom w:val="0"/>
      <w:divBdr>
        <w:top w:val="none" w:sz="0" w:space="0" w:color="auto"/>
        <w:left w:val="none" w:sz="0" w:space="0" w:color="auto"/>
        <w:bottom w:val="none" w:sz="0" w:space="0" w:color="auto"/>
        <w:right w:val="none" w:sz="0" w:space="0" w:color="auto"/>
      </w:divBdr>
      <w:divsChild>
        <w:div w:id="1585188628">
          <w:marLeft w:val="0"/>
          <w:marRight w:val="0"/>
          <w:marTop w:val="0"/>
          <w:marBottom w:val="0"/>
          <w:divBdr>
            <w:top w:val="none" w:sz="0" w:space="0" w:color="auto"/>
            <w:left w:val="none" w:sz="0" w:space="0" w:color="auto"/>
            <w:bottom w:val="none" w:sz="0" w:space="0" w:color="auto"/>
            <w:right w:val="none" w:sz="0" w:space="0" w:color="auto"/>
          </w:divBdr>
          <w:divsChild>
            <w:div w:id="22248676">
              <w:marLeft w:val="0"/>
              <w:marRight w:val="0"/>
              <w:marTop w:val="0"/>
              <w:marBottom w:val="0"/>
              <w:divBdr>
                <w:top w:val="none" w:sz="0" w:space="0" w:color="auto"/>
                <w:left w:val="none" w:sz="0" w:space="0" w:color="auto"/>
                <w:bottom w:val="none" w:sz="0" w:space="0" w:color="auto"/>
                <w:right w:val="none" w:sz="0" w:space="0" w:color="auto"/>
              </w:divBdr>
            </w:div>
            <w:div w:id="32772663">
              <w:marLeft w:val="0"/>
              <w:marRight w:val="0"/>
              <w:marTop w:val="0"/>
              <w:marBottom w:val="0"/>
              <w:divBdr>
                <w:top w:val="none" w:sz="0" w:space="0" w:color="auto"/>
                <w:left w:val="none" w:sz="0" w:space="0" w:color="auto"/>
                <w:bottom w:val="none" w:sz="0" w:space="0" w:color="auto"/>
                <w:right w:val="none" w:sz="0" w:space="0" w:color="auto"/>
              </w:divBdr>
            </w:div>
            <w:div w:id="91707101">
              <w:marLeft w:val="0"/>
              <w:marRight w:val="0"/>
              <w:marTop w:val="0"/>
              <w:marBottom w:val="0"/>
              <w:divBdr>
                <w:top w:val="none" w:sz="0" w:space="0" w:color="auto"/>
                <w:left w:val="none" w:sz="0" w:space="0" w:color="auto"/>
                <w:bottom w:val="none" w:sz="0" w:space="0" w:color="auto"/>
                <w:right w:val="none" w:sz="0" w:space="0" w:color="auto"/>
              </w:divBdr>
            </w:div>
            <w:div w:id="110561860">
              <w:marLeft w:val="0"/>
              <w:marRight w:val="0"/>
              <w:marTop w:val="0"/>
              <w:marBottom w:val="0"/>
              <w:divBdr>
                <w:top w:val="none" w:sz="0" w:space="0" w:color="auto"/>
                <w:left w:val="none" w:sz="0" w:space="0" w:color="auto"/>
                <w:bottom w:val="none" w:sz="0" w:space="0" w:color="auto"/>
                <w:right w:val="none" w:sz="0" w:space="0" w:color="auto"/>
              </w:divBdr>
            </w:div>
            <w:div w:id="188181848">
              <w:marLeft w:val="0"/>
              <w:marRight w:val="0"/>
              <w:marTop w:val="0"/>
              <w:marBottom w:val="0"/>
              <w:divBdr>
                <w:top w:val="none" w:sz="0" w:space="0" w:color="auto"/>
                <w:left w:val="none" w:sz="0" w:space="0" w:color="auto"/>
                <w:bottom w:val="none" w:sz="0" w:space="0" w:color="auto"/>
                <w:right w:val="none" w:sz="0" w:space="0" w:color="auto"/>
              </w:divBdr>
            </w:div>
            <w:div w:id="247662456">
              <w:marLeft w:val="0"/>
              <w:marRight w:val="0"/>
              <w:marTop w:val="0"/>
              <w:marBottom w:val="0"/>
              <w:divBdr>
                <w:top w:val="none" w:sz="0" w:space="0" w:color="auto"/>
                <w:left w:val="none" w:sz="0" w:space="0" w:color="auto"/>
                <w:bottom w:val="none" w:sz="0" w:space="0" w:color="auto"/>
                <w:right w:val="none" w:sz="0" w:space="0" w:color="auto"/>
              </w:divBdr>
            </w:div>
            <w:div w:id="252587414">
              <w:marLeft w:val="0"/>
              <w:marRight w:val="0"/>
              <w:marTop w:val="0"/>
              <w:marBottom w:val="0"/>
              <w:divBdr>
                <w:top w:val="none" w:sz="0" w:space="0" w:color="auto"/>
                <w:left w:val="none" w:sz="0" w:space="0" w:color="auto"/>
                <w:bottom w:val="none" w:sz="0" w:space="0" w:color="auto"/>
                <w:right w:val="none" w:sz="0" w:space="0" w:color="auto"/>
              </w:divBdr>
            </w:div>
            <w:div w:id="501051643">
              <w:marLeft w:val="0"/>
              <w:marRight w:val="0"/>
              <w:marTop w:val="0"/>
              <w:marBottom w:val="0"/>
              <w:divBdr>
                <w:top w:val="none" w:sz="0" w:space="0" w:color="auto"/>
                <w:left w:val="none" w:sz="0" w:space="0" w:color="auto"/>
                <w:bottom w:val="none" w:sz="0" w:space="0" w:color="auto"/>
                <w:right w:val="none" w:sz="0" w:space="0" w:color="auto"/>
              </w:divBdr>
            </w:div>
            <w:div w:id="623780051">
              <w:marLeft w:val="0"/>
              <w:marRight w:val="0"/>
              <w:marTop w:val="0"/>
              <w:marBottom w:val="0"/>
              <w:divBdr>
                <w:top w:val="none" w:sz="0" w:space="0" w:color="auto"/>
                <w:left w:val="none" w:sz="0" w:space="0" w:color="auto"/>
                <w:bottom w:val="none" w:sz="0" w:space="0" w:color="auto"/>
                <w:right w:val="none" w:sz="0" w:space="0" w:color="auto"/>
              </w:divBdr>
            </w:div>
            <w:div w:id="674648299">
              <w:marLeft w:val="0"/>
              <w:marRight w:val="0"/>
              <w:marTop w:val="0"/>
              <w:marBottom w:val="0"/>
              <w:divBdr>
                <w:top w:val="none" w:sz="0" w:space="0" w:color="auto"/>
                <w:left w:val="none" w:sz="0" w:space="0" w:color="auto"/>
                <w:bottom w:val="none" w:sz="0" w:space="0" w:color="auto"/>
                <w:right w:val="none" w:sz="0" w:space="0" w:color="auto"/>
              </w:divBdr>
            </w:div>
            <w:div w:id="677268129">
              <w:marLeft w:val="0"/>
              <w:marRight w:val="0"/>
              <w:marTop w:val="0"/>
              <w:marBottom w:val="0"/>
              <w:divBdr>
                <w:top w:val="none" w:sz="0" w:space="0" w:color="auto"/>
                <w:left w:val="none" w:sz="0" w:space="0" w:color="auto"/>
                <w:bottom w:val="none" w:sz="0" w:space="0" w:color="auto"/>
                <w:right w:val="none" w:sz="0" w:space="0" w:color="auto"/>
              </w:divBdr>
            </w:div>
            <w:div w:id="713505698">
              <w:marLeft w:val="0"/>
              <w:marRight w:val="0"/>
              <w:marTop w:val="0"/>
              <w:marBottom w:val="0"/>
              <w:divBdr>
                <w:top w:val="none" w:sz="0" w:space="0" w:color="auto"/>
                <w:left w:val="none" w:sz="0" w:space="0" w:color="auto"/>
                <w:bottom w:val="none" w:sz="0" w:space="0" w:color="auto"/>
                <w:right w:val="none" w:sz="0" w:space="0" w:color="auto"/>
              </w:divBdr>
            </w:div>
            <w:div w:id="716393172">
              <w:marLeft w:val="0"/>
              <w:marRight w:val="0"/>
              <w:marTop w:val="0"/>
              <w:marBottom w:val="0"/>
              <w:divBdr>
                <w:top w:val="none" w:sz="0" w:space="0" w:color="auto"/>
                <w:left w:val="none" w:sz="0" w:space="0" w:color="auto"/>
                <w:bottom w:val="none" w:sz="0" w:space="0" w:color="auto"/>
                <w:right w:val="none" w:sz="0" w:space="0" w:color="auto"/>
              </w:divBdr>
            </w:div>
            <w:div w:id="718820345">
              <w:marLeft w:val="0"/>
              <w:marRight w:val="0"/>
              <w:marTop w:val="0"/>
              <w:marBottom w:val="0"/>
              <w:divBdr>
                <w:top w:val="none" w:sz="0" w:space="0" w:color="auto"/>
                <w:left w:val="none" w:sz="0" w:space="0" w:color="auto"/>
                <w:bottom w:val="none" w:sz="0" w:space="0" w:color="auto"/>
                <w:right w:val="none" w:sz="0" w:space="0" w:color="auto"/>
              </w:divBdr>
            </w:div>
            <w:div w:id="802769696">
              <w:marLeft w:val="0"/>
              <w:marRight w:val="0"/>
              <w:marTop w:val="0"/>
              <w:marBottom w:val="0"/>
              <w:divBdr>
                <w:top w:val="none" w:sz="0" w:space="0" w:color="auto"/>
                <w:left w:val="none" w:sz="0" w:space="0" w:color="auto"/>
                <w:bottom w:val="none" w:sz="0" w:space="0" w:color="auto"/>
                <w:right w:val="none" w:sz="0" w:space="0" w:color="auto"/>
              </w:divBdr>
            </w:div>
            <w:div w:id="814107182">
              <w:marLeft w:val="0"/>
              <w:marRight w:val="0"/>
              <w:marTop w:val="0"/>
              <w:marBottom w:val="0"/>
              <w:divBdr>
                <w:top w:val="none" w:sz="0" w:space="0" w:color="auto"/>
                <w:left w:val="none" w:sz="0" w:space="0" w:color="auto"/>
                <w:bottom w:val="none" w:sz="0" w:space="0" w:color="auto"/>
                <w:right w:val="none" w:sz="0" w:space="0" w:color="auto"/>
              </w:divBdr>
            </w:div>
            <w:div w:id="852497255">
              <w:marLeft w:val="0"/>
              <w:marRight w:val="0"/>
              <w:marTop w:val="0"/>
              <w:marBottom w:val="0"/>
              <w:divBdr>
                <w:top w:val="none" w:sz="0" w:space="0" w:color="auto"/>
                <w:left w:val="none" w:sz="0" w:space="0" w:color="auto"/>
                <w:bottom w:val="none" w:sz="0" w:space="0" w:color="auto"/>
                <w:right w:val="none" w:sz="0" w:space="0" w:color="auto"/>
              </w:divBdr>
            </w:div>
            <w:div w:id="864248355">
              <w:marLeft w:val="0"/>
              <w:marRight w:val="0"/>
              <w:marTop w:val="0"/>
              <w:marBottom w:val="0"/>
              <w:divBdr>
                <w:top w:val="none" w:sz="0" w:space="0" w:color="auto"/>
                <w:left w:val="none" w:sz="0" w:space="0" w:color="auto"/>
                <w:bottom w:val="none" w:sz="0" w:space="0" w:color="auto"/>
                <w:right w:val="none" w:sz="0" w:space="0" w:color="auto"/>
              </w:divBdr>
            </w:div>
            <w:div w:id="904801303">
              <w:marLeft w:val="0"/>
              <w:marRight w:val="0"/>
              <w:marTop w:val="0"/>
              <w:marBottom w:val="0"/>
              <w:divBdr>
                <w:top w:val="none" w:sz="0" w:space="0" w:color="auto"/>
                <w:left w:val="none" w:sz="0" w:space="0" w:color="auto"/>
                <w:bottom w:val="none" w:sz="0" w:space="0" w:color="auto"/>
                <w:right w:val="none" w:sz="0" w:space="0" w:color="auto"/>
              </w:divBdr>
            </w:div>
            <w:div w:id="993797652">
              <w:marLeft w:val="0"/>
              <w:marRight w:val="0"/>
              <w:marTop w:val="0"/>
              <w:marBottom w:val="0"/>
              <w:divBdr>
                <w:top w:val="none" w:sz="0" w:space="0" w:color="auto"/>
                <w:left w:val="none" w:sz="0" w:space="0" w:color="auto"/>
                <w:bottom w:val="none" w:sz="0" w:space="0" w:color="auto"/>
                <w:right w:val="none" w:sz="0" w:space="0" w:color="auto"/>
              </w:divBdr>
            </w:div>
            <w:div w:id="1089618520">
              <w:marLeft w:val="0"/>
              <w:marRight w:val="0"/>
              <w:marTop w:val="0"/>
              <w:marBottom w:val="0"/>
              <w:divBdr>
                <w:top w:val="none" w:sz="0" w:space="0" w:color="auto"/>
                <w:left w:val="none" w:sz="0" w:space="0" w:color="auto"/>
                <w:bottom w:val="none" w:sz="0" w:space="0" w:color="auto"/>
                <w:right w:val="none" w:sz="0" w:space="0" w:color="auto"/>
              </w:divBdr>
            </w:div>
            <w:div w:id="1351487838">
              <w:marLeft w:val="0"/>
              <w:marRight w:val="0"/>
              <w:marTop w:val="0"/>
              <w:marBottom w:val="0"/>
              <w:divBdr>
                <w:top w:val="none" w:sz="0" w:space="0" w:color="auto"/>
                <w:left w:val="none" w:sz="0" w:space="0" w:color="auto"/>
                <w:bottom w:val="none" w:sz="0" w:space="0" w:color="auto"/>
                <w:right w:val="none" w:sz="0" w:space="0" w:color="auto"/>
              </w:divBdr>
            </w:div>
            <w:div w:id="1375151954">
              <w:marLeft w:val="0"/>
              <w:marRight w:val="0"/>
              <w:marTop w:val="0"/>
              <w:marBottom w:val="0"/>
              <w:divBdr>
                <w:top w:val="none" w:sz="0" w:space="0" w:color="auto"/>
                <w:left w:val="none" w:sz="0" w:space="0" w:color="auto"/>
                <w:bottom w:val="none" w:sz="0" w:space="0" w:color="auto"/>
                <w:right w:val="none" w:sz="0" w:space="0" w:color="auto"/>
              </w:divBdr>
            </w:div>
            <w:div w:id="1403602174">
              <w:marLeft w:val="0"/>
              <w:marRight w:val="0"/>
              <w:marTop w:val="0"/>
              <w:marBottom w:val="0"/>
              <w:divBdr>
                <w:top w:val="none" w:sz="0" w:space="0" w:color="auto"/>
                <w:left w:val="none" w:sz="0" w:space="0" w:color="auto"/>
                <w:bottom w:val="none" w:sz="0" w:space="0" w:color="auto"/>
                <w:right w:val="none" w:sz="0" w:space="0" w:color="auto"/>
              </w:divBdr>
            </w:div>
            <w:div w:id="1433668446">
              <w:marLeft w:val="0"/>
              <w:marRight w:val="0"/>
              <w:marTop w:val="0"/>
              <w:marBottom w:val="0"/>
              <w:divBdr>
                <w:top w:val="none" w:sz="0" w:space="0" w:color="auto"/>
                <w:left w:val="none" w:sz="0" w:space="0" w:color="auto"/>
                <w:bottom w:val="none" w:sz="0" w:space="0" w:color="auto"/>
                <w:right w:val="none" w:sz="0" w:space="0" w:color="auto"/>
              </w:divBdr>
            </w:div>
            <w:div w:id="1442918314">
              <w:marLeft w:val="0"/>
              <w:marRight w:val="0"/>
              <w:marTop w:val="0"/>
              <w:marBottom w:val="0"/>
              <w:divBdr>
                <w:top w:val="none" w:sz="0" w:space="0" w:color="auto"/>
                <w:left w:val="none" w:sz="0" w:space="0" w:color="auto"/>
                <w:bottom w:val="none" w:sz="0" w:space="0" w:color="auto"/>
                <w:right w:val="none" w:sz="0" w:space="0" w:color="auto"/>
              </w:divBdr>
            </w:div>
            <w:div w:id="1455253793">
              <w:marLeft w:val="0"/>
              <w:marRight w:val="0"/>
              <w:marTop w:val="0"/>
              <w:marBottom w:val="0"/>
              <w:divBdr>
                <w:top w:val="none" w:sz="0" w:space="0" w:color="auto"/>
                <w:left w:val="none" w:sz="0" w:space="0" w:color="auto"/>
                <w:bottom w:val="none" w:sz="0" w:space="0" w:color="auto"/>
                <w:right w:val="none" w:sz="0" w:space="0" w:color="auto"/>
              </w:divBdr>
            </w:div>
            <w:div w:id="1549026696">
              <w:marLeft w:val="0"/>
              <w:marRight w:val="0"/>
              <w:marTop w:val="0"/>
              <w:marBottom w:val="0"/>
              <w:divBdr>
                <w:top w:val="none" w:sz="0" w:space="0" w:color="auto"/>
                <w:left w:val="none" w:sz="0" w:space="0" w:color="auto"/>
                <w:bottom w:val="none" w:sz="0" w:space="0" w:color="auto"/>
                <w:right w:val="none" w:sz="0" w:space="0" w:color="auto"/>
              </w:divBdr>
            </w:div>
            <w:div w:id="1586451435">
              <w:marLeft w:val="0"/>
              <w:marRight w:val="0"/>
              <w:marTop w:val="0"/>
              <w:marBottom w:val="0"/>
              <w:divBdr>
                <w:top w:val="none" w:sz="0" w:space="0" w:color="auto"/>
                <w:left w:val="none" w:sz="0" w:space="0" w:color="auto"/>
                <w:bottom w:val="none" w:sz="0" w:space="0" w:color="auto"/>
                <w:right w:val="none" w:sz="0" w:space="0" w:color="auto"/>
              </w:divBdr>
            </w:div>
            <w:div w:id="1609384330">
              <w:marLeft w:val="0"/>
              <w:marRight w:val="0"/>
              <w:marTop w:val="0"/>
              <w:marBottom w:val="0"/>
              <w:divBdr>
                <w:top w:val="none" w:sz="0" w:space="0" w:color="auto"/>
                <w:left w:val="none" w:sz="0" w:space="0" w:color="auto"/>
                <w:bottom w:val="none" w:sz="0" w:space="0" w:color="auto"/>
                <w:right w:val="none" w:sz="0" w:space="0" w:color="auto"/>
              </w:divBdr>
            </w:div>
            <w:div w:id="1654945817">
              <w:marLeft w:val="0"/>
              <w:marRight w:val="0"/>
              <w:marTop w:val="0"/>
              <w:marBottom w:val="0"/>
              <w:divBdr>
                <w:top w:val="none" w:sz="0" w:space="0" w:color="auto"/>
                <w:left w:val="none" w:sz="0" w:space="0" w:color="auto"/>
                <w:bottom w:val="none" w:sz="0" w:space="0" w:color="auto"/>
                <w:right w:val="none" w:sz="0" w:space="0" w:color="auto"/>
              </w:divBdr>
            </w:div>
            <w:div w:id="1723626892">
              <w:marLeft w:val="0"/>
              <w:marRight w:val="0"/>
              <w:marTop w:val="0"/>
              <w:marBottom w:val="0"/>
              <w:divBdr>
                <w:top w:val="none" w:sz="0" w:space="0" w:color="auto"/>
                <w:left w:val="none" w:sz="0" w:space="0" w:color="auto"/>
                <w:bottom w:val="none" w:sz="0" w:space="0" w:color="auto"/>
                <w:right w:val="none" w:sz="0" w:space="0" w:color="auto"/>
              </w:divBdr>
            </w:div>
            <w:div w:id="1794521559">
              <w:marLeft w:val="0"/>
              <w:marRight w:val="0"/>
              <w:marTop w:val="0"/>
              <w:marBottom w:val="0"/>
              <w:divBdr>
                <w:top w:val="none" w:sz="0" w:space="0" w:color="auto"/>
                <w:left w:val="none" w:sz="0" w:space="0" w:color="auto"/>
                <w:bottom w:val="none" w:sz="0" w:space="0" w:color="auto"/>
                <w:right w:val="none" w:sz="0" w:space="0" w:color="auto"/>
              </w:divBdr>
            </w:div>
            <w:div w:id="1810131102">
              <w:marLeft w:val="0"/>
              <w:marRight w:val="0"/>
              <w:marTop w:val="0"/>
              <w:marBottom w:val="0"/>
              <w:divBdr>
                <w:top w:val="none" w:sz="0" w:space="0" w:color="auto"/>
                <w:left w:val="none" w:sz="0" w:space="0" w:color="auto"/>
                <w:bottom w:val="none" w:sz="0" w:space="0" w:color="auto"/>
                <w:right w:val="none" w:sz="0" w:space="0" w:color="auto"/>
              </w:divBdr>
            </w:div>
            <w:div w:id="1897087933">
              <w:marLeft w:val="0"/>
              <w:marRight w:val="0"/>
              <w:marTop w:val="0"/>
              <w:marBottom w:val="0"/>
              <w:divBdr>
                <w:top w:val="none" w:sz="0" w:space="0" w:color="auto"/>
                <w:left w:val="none" w:sz="0" w:space="0" w:color="auto"/>
                <w:bottom w:val="none" w:sz="0" w:space="0" w:color="auto"/>
                <w:right w:val="none" w:sz="0" w:space="0" w:color="auto"/>
              </w:divBdr>
            </w:div>
            <w:div w:id="1912887131">
              <w:marLeft w:val="0"/>
              <w:marRight w:val="0"/>
              <w:marTop w:val="0"/>
              <w:marBottom w:val="0"/>
              <w:divBdr>
                <w:top w:val="none" w:sz="0" w:space="0" w:color="auto"/>
                <w:left w:val="none" w:sz="0" w:space="0" w:color="auto"/>
                <w:bottom w:val="none" w:sz="0" w:space="0" w:color="auto"/>
                <w:right w:val="none" w:sz="0" w:space="0" w:color="auto"/>
              </w:divBdr>
            </w:div>
            <w:div w:id="1927183775">
              <w:marLeft w:val="0"/>
              <w:marRight w:val="0"/>
              <w:marTop w:val="0"/>
              <w:marBottom w:val="0"/>
              <w:divBdr>
                <w:top w:val="none" w:sz="0" w:space="0" w:color="auto"/>
                <w:left w:val="none" w:sz="0" w:space="0" w:color="auto"/>
                <w:bottom w:val="none" w:sz="0" w:space="0" w:color="auto"/>
                <w:right w:val="none" w:sz="0" w:space="0" w:color="auto"/>
              </w:divBdr>
            </w:div>
            <w:div w:id="1953853670">
              <w:marLeft w:val="0"/>
              <w:marRight w:val="0"/>
              <w:marTop w:val="0"/>
              <w:marBottom w:val="0"/>
              <w:divBdr>
                <w:top w:val="none" w:sz="0" w:space="0" w:color="auto"/>
                <w:left w:val="none" w:sz="0" w:space="0" w:color="auto"/>
                <w:bottom w:val="none" w:sz="0" w:space="0" w:color="auto"/>
                <w:right w:val="none" w:sz="0" w:space="0" w:color="auto"/>
              </w:divBdr>
            </w:div>
            <w:div w:id="1973172362">
              <w:marLeft w:val="0"/>
              <w:marRight w:val="0"/>
              <w:marTop w:val="0"/>
              <w:marBottom w:val="0"/>
              <w:divBdr>
                <w:top w:val="none" w:sz="0" w:space="0" w:color="auto"/>
                <w:left w:val="none" w:sz="0" w:space="0" w:color="auto"/>
                <w:bottom w:val="none" w:sz="0" w:space="0" w:color="auto"/>
                <w:right w:val="none" w:sz="0" w:space="0" w:color="auto"/>
              </w:divBdr>
            </w:div>
            <w:div w:id="1992902648">
              <w:marLeft w:val="0"/>
              <w:marRight w:val="0"/>
              <w:marTop w:val="0"/>
              <w:marBottom w:val="0"/>
              <w:divBdr>
                <w:top w:val="none" w:sz="0" w:space="0" w:color="auto"/>
                <w:left w:val="none" w:sz="0" w:space="0" w:color="auto"/>
                <w:bottom w:val="none" w:sz="0" w:space="0" w:color="auto"/>
                <w:right w:val="none" w:sz="0" w:space="0" w:color="auto"/>
              </w:divBdr>
            </w:div>
            <w:div w:id="1999989882">
              <w:marLeft w:val="0"/>
              <w:marRight w:val="0"/>
              <w:marTop w:val="0"/>
              <w:marBottom w:val="0"/>
              <w:divBdr>
                <w:top w:val="none" w:sz="0" w:space="0" w:color="auto"/>
                <w:left w:val="none" w:sz="0" w:space="0" w:color="auto"/>
                <w:bottom w:val="none" w:sz="0" w:space="0" w:color="auto"/>
                <w:right w:val="none" w:sz="0" w:space="0" w:color="auto"/>
              </w:divBdr>
            </w:div>
            <w:div w:id="2012179501">
              <w:marLeft w:val="0"/>
              <w:marRight w:val="0"/>
              <w:marTop w:val="0"/>
              <w:marBottom w:val="0"/>
              <w:divBdr>
                <w:top w:val="none" w:sz="0" w:space="0" w:color="auto"/>
                <w:left w:val="none" w:sz="0" w:space="0" w:color="auto"/>
                <w:bottom w:val="none" w:sz="0" w:space="0" w:color="auto"/>
                <w:right w:val="none" w:sz="0" w:space="0" w:color="auto"/>
              </w:divBdr>
            </w:div>
            <w:div w:id="204913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34021">
      <w:bodyDiv w:val="1"/>
      <w:marLeft w:val="0"/>
      <w:marRight w:val="0"/>
      <w:marTop w:val="0"/>
      <w:marBottom w:val="0"/>
      <w:divBdr>
        <w:top w:val="none" w:sz="0" w:space="0" w:color="auto"/>
        <w:left w:val="none" w:sz="0" w:space="0" w:color="auto"/>
        <w:bottom w:val="none" w:sz="0" w:space="0" w:color="auto"/>
        <w:right w:val="none" w:sz="0" w:space="0" w:color="auto"/>
      </w:divBdr>
    </w:div>
    <w:div w:id="229581543">
      <w:bodyDiv w:val="1"/>
      <w:marLeft w:val="0"/>
      <w:marRight w:val="0"/>
      <w:marTop w:val="0"/>
      <w:marBottom w:val="0"/>
      <w:divBdr>
        <w:top w:val="none" w:sz="0" w:space="0" w:color="auto"/>
        <w:left w:val="none" w:sz="0" w:space="0" w:color="auto"/>
        <w:bottom w:val="none" w:sz="0" w:space="0" w:color="auto"/>
        <w:right w:val="none" w:sz="0" w:space="0" w:color="auto"/>
      </w:divBdr>
    </w:div>
    <w:div w:id="250895473">
      <w:bodyDiv w:val="1"/>
      <w:marLeft w:val="0"/>
      <w:marRight w:val="0"/>
      <w:marTop w:val="0"/>
      <w:marBottom w:val="0"/>
      <w:divBdr>
        <w:top w:val="none" w:sz="0" w:space="0" w:color="auto"/>
        <w:left w:val="none" w:sz="0" w:space="0" w:color="auto"/>
        <w:bottom w:val="none" w:sz="0" w:space="0" w:color="auto"/>
        <w:right w:val="none" w:sz="0" w:space="0" w:color="auto"/>
      </w:divBdr>
    </w:div>
    <w:div w:id="329018342">
      <w:bodyDiv w:val="1"/>
      <w:marLeft w:val="0"/>
      <w:marRight w:val="0"/>
      <w:marTop w:val="0"/>
      <w:marBottom w:val="0"/>
      <w:divBdr>
        <w:top w:val="none" w:sz="0" w:space="0" w:color="auto"/>
        <w:left w:val="none" w:sz="0" w:space="0" w:color="auto"/>
        <w:bottom w:val="none" w:sz="0" w:space="0" w:color="auto"/>
        <w:right w:val="none" w:sz="0" w:space="0" w:color="auto"/>
      </w:divBdr>
      <w:divsChild>
        <w:div w:id="1785273283">
          <w:marLeft w:val="0"/>
          <w:marRight w:val="0"/>
          <w:marTop w:val="0"/>
          <w:marBottom w:val="0"/>
          <w:divBdr>
            <w:top w:val="none" w:sz="0" w:space="0" w:color="auto"/>
            <w:left w:val="none" w:sz="0" w:space="0" w:color="auto"/>
            <w:bottom w:val="none" w:sz="0" w:space="0" w:color="auto"/>
            <w:right w:val="none" w:sz="0" w:space="0" w:color="auto"/>
          </w:divBdr>
          <w:divsChild>
            <w:div w:id="1400711247">
              <w:marLeft w:val="0"/>
              <w:marRight w:val="0"/>
              <w:marTop w:val="0"/>
              <w:marBottom w:val="0"/>
              <w:divBdr>
                <w:top w:val="none" w:sz="0" w:space="0" w:color="auto"/>
                <w:left w:val="none" w:sz="0" w:space="0" w:color="auto"/>
                <w:bottom w:val="none" w:sz="0" w:space="0" w:color="auto"/>
                <w:right w:val="none" w:sz="0" w:space="0" w:color="auto"/>
              </w:divBdr>
              <w:divsChild>
                <w:div w:id="411508854">
                  <w:marLeft w:val="0"/>
                  <w:marRight w:val="0"/>
                  <w:marTop w:val="0"/>
                  <w:marBottom w:val="0"/>
                  <w:divBdr>
                    <w:top w:val="none" w:sz="0" w:space="0" w:color="auto"/>
                    <w:left w:val="none" w:sz="0" w:space="0" w:color="auto"/>
                    <w:bottom w:val="none" w:sz="0" w:space="0" w:color="auto"/>
                    <w:right w:val="none" w:sz="0" w:space="0" w:color="auto"/>
                  </w:divBdr>
                  <w:divsChild>
                    <w:div w:id="479421177">
                      <w:marLeft w:val="0"/>
                      <w:marRight w:val="0"/>
                      <w:marTop w:val="0"/>
                      <w:marBottom w:val="0"/>
                      <w:divBdr>
                        <w:top w:val="none" w:sz="0" w:space="0" w:color="auto"/>
                        <w:left w:val="none" w:sz="0" w:space="0" w:color="auto"/>
                        <w:bottom w:val="none" w:sz="0" w:space="0" w:color="auto"/>
                        <w:right w:val="none" w:sz="0" w:space="0" w:color="auto"/>
                      </w:divBdr>
                      <w:divsChild>
                        <w:div w:id="828136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45865133">
      <w:bodyDiv w:val="1"/>
      <w:marLeft w:val="0"/>
      <w:marRight w:val="0"/>
      <w:marTop w:val="0"/>
      <w:marBottom w:val="0"/>
      <w:divBdr>
        <w:top w:val="none" w:sz="0" w:space="0" w:color="auto"/>
        <w:left w:val="none" w:sz="0" w:space="0" w:color="auto"/>
        <w:bottom w:val="none" w:sz="0" w:space="0" w:color="auto"/>
        <w:right w:val="none" w:sz="0" w:space="0" w:color="auto"/>
      </w:divBdr>
    </w:div>
    <w:div w:id="441153052">
      <w:bodyDiv w:val="1"/>
      <w:marLeft w:val="0"/>
      <w:marRight w:val="0"/>
      <w:marTop w:val="0"/>
      <w:marBottom w:val="0"/>
      <w:divBdr>
        <w:top w:val="none" w:sz="0" w:space="0" w:color="auto"/>
        <w:left w:val="none" w:sz="0" w:space="0" w:color="auto"/>
        <w:bottom w:val="none" w:sz="0" w:space="0" w:color="auto"/>
        <w:right w:val="none" w:sz="0" w:space="0" w:color="auto"/>
      </w:divBdr>
    </w:div>
    <w:div w:id="476847847">
      <w:bodyDiv w:val="1"/>
      <w:marLeft w:val="0"/>
      <w:marRight w:val="0"/>
      <w:marTop w:val="0"/>
      <w:marBottom w:val="0"/>
      <w:divBdr>
        <w:top w:val="none" w:sz="0" w:space="0" w:color="auto"/>
        <w:left w:val="none" w:sz="0" w:space="0" w:color="auto"/>
        <w:bottom w:val="none" w:sz="0" w:space="0" w:color="auto"/>
        <w:right w:val="none" w:sz="0" w:space="0" w:color="auto"/>
      </w:divBdr>
    </w:div>
    <w:div w:id="521745566">
      <w:bodyDiv w:val="1"/>
      <w:marLeft w:val="0"/>
      <w:marRight w:val="0"/>
      <w:marTop w:val="0"/>
      <w:marBottom w:val="0"/>
      <w:divBdr>
        <w:top w:val="none" w:sz="0" w:space="0" w:color="auto"/>
        <w:left w:val="none" w:sz="0" w:space="0" w:color="auto"/>
        <w:bottom w:val="none" w:sz="0" w:space="0" w:color="auto"/>
        <w:right w:val="none" w:sz="0" w:space="0" w:color="auto"/>
      </w:divBdr>
    </w:div>
    <w:div w:id="527720117">
      <w:bodyDiv w:val="1"/>
      <w:marLeft w:val="0"/>
      <w:marRight w:val="0"/>
      <w:marTop w:val="0"/>
      <w:marBottom w:val="0"/>
      <w:divBdr>
        <w:top w:val="none" w:sz="0" w:space="0" w:color="auto"/>
        <w:left w:val="none" w:sz="0" w:space="0" w:color="auto"/>
        <w:bottom w:val="none" w:sz="0" w:space="0" w:color="auto"/>
        <w:right w:val="none" w:sz="0" w:space="0" w:color="auto"/>
      </w:divBdr>
    </w:div>
    <w:div w:id="585236839">
      <w:bodyDiv w:val="1"/>
      <w:marLeft w:val="0"/>
      <w:marRight w:val="0"/>
      <w:marTop w:val="0"/>
      <w:marBottom w:val="0"/>
      <w:divBdr>
        <w:top w:val="none" w:sz="0" w:space="0" w:color="auto"/>
        <w:left w:val="none" w:sz="0" w:space="0" w:color="auto"/>
        <w:bottom w:val="none" w:sz="0" w:space="0" w:color="auto"/>
        <w:right w:val="none" w:sz="0" w:space="0" w:color="auto"/>
      </w:divBdr>
    </w:div>
    <w:div w:id="637686507">
      <w:bodyDiv w:val="1"/>
      <w:marLeft w:val="0"/>
      <w:marRight w:val="0"/>
      <w:marTop w:val="0"/>
      <w:marBottom w:val="0"/>
      <w:divBdr>
        <w:top w:val="none" w:sz="0" w:space="0" w:color="auto"/>
        <w:left w:val="none" w:sz="0" w:space="0" w:color="auto"/>
        <w:bottom w:val="none" w:sz="0" w:space="0" w:color="auto"/>
        <w:right w:val="none" w:sz="0" w:space="0" w:color="auto"/>
      </w:divBdr>
    </w:div>
    <w:div w:id="707339686">
      <w:bodyDiv w:val="1"/>
      <w:marLeft w:val="0"/>
      <w:marRight w:val="0"/>
      <w:marTop w:val="0"/>
      <w:marBottom w:val="0"/>
      <w:divBdr>
        <w:top w:val="none" w:sz="0" w:space="0" w:color="auto"/>
        <w:left w:val="none" w:sz="0" w:space="0" w:color="auto"/>
        <w:bottom w:val="none" w:sz="0" w:space="0" w:color="auto"/>
        <w:right w:val="none" w:sz="0" w:space="0" w:color="auto"/>
      </w:divBdr>
    </w:div>
    <w:div w:id="734399818">
      <w:bodyDiv w:val="1"/>
      <w:marLeft w:val="0"/>
      <w:marRight w:val="0"/>
      <w:marTop w:val="0"/>
      <w:marBottom w:val="0"/>
      <w:divBdr>
        <w:top w:val="none" w:sz="0" w:space="0" w:color="auto"/>
        <w:left w:val="none" w:sz="0" w:space="0" w:color="auto"/>
        <w:bottom w:val="none" w:sz="0" w:space="0" w:color="auto"/>
        <w:right w:val="none" w:sz="0" w:space="0" w:color="auto"/>
      </w:divBdr>
      <w:divsChild>
        <w:div w:id="285891375">
          <w:marLeft w:val="0"/>
          <w:marRight w:val="0"/>
          <w:marTop w:val="0"/>
          <w:marBottom w:val="0"/>
          <w:divBdr>
            <w:top w:val="none" w:sz="0" w:space="0" w:color="auto"/>
            <w:left w:val="none" w:sz="0" w:space="0" w:color="auto"/>
            <w:bottom w:val="none" w:sz="0" w:space="0" w:color="auto"/>
            <w:right w:val="none" w:sz="0" w:space="0" w:color="auto"/>
          </w:divBdr>
        </w:div>
        <w:div w:id="853807627">
          <w:marLeft w:val="0"/>
          <w:marRight w:val="0"/>
          <w:marTop w:val="0"/>
          <w:marBottom w:val="0"/>
          <w:divBdr>
            <w:top w:val="none" w:sz="0" w:space="0" w:color="auto"/>
            <w:left w:val="none" w:sz="0" w:space="0" w:color="auto"/>
            <w:bottom w:val="none" w:sz="0" w:space="0" w:color="auto"/>
            <w:right w:val="none" w:sz="0" w:space="0" w:color="auto"/>
          </w:divBdr>
        </w:div>
      </w:divsChild>
    </w:div>
    <w:div w:id="747338779">
      <w:bodyDiv w:val="1"/>
      <w:marLeft w:val="0"/>
      <w:marRight w:val="0"/>
      <w:marTop w:val="0"/>
      <w:marBottom w:val="0"/>
      <w:divBdr>
        <w:top w:val="none" w:sz="0" w:space="0" w:color="auto"/>
        <w:left w:val="none" w:sz="0" w:space="0" w:color="auto"/>
        <w:bottom w:val="none" w:sz="0" w:space="0" w:color="auto"/>
        <w:right w:val="none" w:sz="0" w:space="0" w:color="auto"/>
      </w:divBdr>
    </w:div>
    <w:div w:id="809976325">
      <w:bodyDiv w:val="1"/>
      <w:marLeft w:val="0"/>
      <w:marRight w:val="0"/>
      <w:marTop w:val="0"/>
      <w:marBottom w:val="0"/>
      <w:divBdr>
        <w:top w:val="none" w:sz="0" w:space="0" w:color="auto"/>
        <w:left w:val="none" w:sz="0" w:space="0" w:color="auto"/>
        <w:bottom w:val="none" w:sz="0" w:space="0" w:color="auto"/>
        <w:right w:val="none" w:sz="0" w:space="0" w:color="auto"/>
      </w:divBdr>
      <w:divsChild>
        <w:div w:id="1481535430">
          <w:marLeft w:val="0"/>
          <w:marRight w:val="0"/>
          <w:marTop w:val="0"/>
          <w:marBottom w:val="0"/>
          <w:divBdr>
            <w:top w:val="none" w:sz="0" w:space="0" w:color="auto"/>
            <w:left w:val="none" w:sz="0" w:space="0" w:color="auto"/>
            <w:bottom w:val="none" w:sz="0" w:space="0" w:color="auto"/>
            <w:right w:val="none" w:sz="0" w:space="0" w:color="auto"/>
          </w:divBdr>
        </w:div>
        <w:div w:id="1498570266">
          <w:marLeft w:val="0"/>
          <w:marRight w:val="0"/>
          <w:marTop w:val="0"/>
          <w:marBottom w:val="0"/>
          <w:divBdr>
            <w:top w:val="none" w:sz="0" w:space="0" w:color="auto"/>
            <w:left w:val="none" w:sz="0" w:space="0" w:color="auto"/>
            <w:bottom w:val="none" w:sz="0" w:space="0" w:color="auto"/>
            <w:right w:val="none" w:sz="0" w:space="0" w:color="auto"/>
          </w:divBdr>
        </w:div>
        <w:div w:id="1893886369">
          <w:marLeft w:val="0"/>
          <w:marRight w:val="0"/>
          <w:marTop w:val="0"/>
          <w:marBottom w:val="0"/>
          <w:divBdr>
            <w:top w:val="none" w:sz="0" w:space="0" w:color="auto"/>
            <w:left w:val="none" w:sz="0" w:space="0" w:color="auto"/>
            <w:bottom w:val="none" w:sz="0" w:space="0" w:color="auto"/>
            <w:right w:val="none" w:sz="0" w:space="0" w:color="auto"/>
          </w:divBdr>
        </w:div>
      </w:divsChild>
    </w:div>
    <w:div w:id="843471929">
      <w:bodyDiv w:val="1"/>
      <w:marLeft w:val="0"/>
      <w:marRight w:val="0"/>
      <w:marTop w:val="0"/>
      <w:marBottom w:val="0"/>
      <w:divBdr>
        <w:top w:val="none" w:sz="0" w:space="0" w:color="auto"/>
        <w:left w:val="none" w:sz="0" w:space="0" w:color="auto"/>
        <w:bottom w:val="none" w:sz="0" w:space="0" w:color="auto"/>
        <w:right w:val="none" w:sz="0" w:space="0" w:color="auto"/>
      </w:divBdr>
    </w:div>
    <w:div w:id="869302096">
      <w:bodyDiv w:val="1"/>
      <w:marLeft w:val="0"/>
      <w:marRight w:val="0"/>
      <w:marTop w:val="0"/>
      <w:marBottom w:val="0"/>
      <w:divBdr>
        <w:top w:val="none" w:sz="0" w:space="0" w:color="auto"/>
        <w:left w:val="none" w:sz="0" w:space="0" w:color="auto"/>
        <w:bottom w:val="none" w:sz="0" w:space="0" w:color="auto"/>
        <w:right w:val="none" w:sz="0" w:space="0" w:color="auto"/>
      </w:divBdr>
    </w:div>
    <w:div w:id="944843982">
      <w:bodyDiv w:val="1"/>
      <w:marLeft w:val="0"/>
      <w:marRight w:val="0"/>
      <w:marTop w:val="0"/>
      <w:marBottom w:val="0"/>
      <w:divBdr>
        <w:top w:val="none" w:sz="0" w:space="0" w:color="auto"/>
        <w:left w:val="none" w:sz="0" w:space="0" w:color="auto"/>
        <w:bottom w:val="none" w:sz="0" w:space="0" w:color="auto"/>
        <w:right w:val="none" w:sz="0" w:space="0" w:color="auto"/>
      </w:divBdr>
      <w:divsChild>
        <w:div w:id="488450465">
          <w:marLeft w:val="0"/>
          <w:marRight w:val="0"/>
          <w:marTop w:val="0"/>
          <w:marBottom w:val="0"/>
          <w:divBdr>
            <w:top w:val="none" w:sz="0" w:space="0" w:color="auto"/>
            <w:left w:val="none" w:sz="0" w:space="0" w:color="auto"/>
            <w:bottom w:val="none" w:sz="0" w:space="0" w:color="auto"/>
            <w:right w:val="none" w:sz="0" w:space="0" w:color="auto"/>
          </w:divBdr>
        </w:div>
        <w:div w:id="1243224916">
          <w:marLeft w:val="0"/>
          <w:marRight w:val="0"/>
          <w:marTop w:val="0"/>
          <w:marBottom w:val="0"/>
          <w:divBdr>
            <w:top w:val="none" w:sz="0" w:space="0" w:color="auto"/>
            <w:left w:val="none" w:sz="0" w:space="0" w:color="auto"/>
            <w:bottom w:val="none" w:sz="0" w:space="0" w:color="auto"/>
            <w:right w:val="none" w:sz="0" w:space="0" w:color="auto"/>
          </w:divBdr>
        </w:div>
        <w:div w:id="1801655646">
          <w:marLeft w:val="0"/>
          <w:marRight w:val="0"/>
          <w:marTop w:val="0"/>
          <w:marBottom w:val="0"/>
          <w:divBdr>
            <w:top w:val="none" w:sz="0" w:space="0" w:color="auto"/>
            <w:left w:val="none" w:sz="0" w:space="0" w:color="auto"/>
            <w:bottom w:val="none" w:sz="0" w:space="0" w:color="auto"/>
            <w:right w:val="none" w:sz="0" w:space="0" w:color="auto"/>
          </w:divBdr>
        </w:div>
      </w:divsChild>
    </w:div>
    <w:div w:id="1026100833">
      <w:bodyDiv w:val="1"/>
      <w:marLeft w:val="0"/>
      <w:marRight w:val="0"/>
      <w:marTop w:val="0"/>
      <w:marBottom w:val="0"/>
      <w:divBdr>
        <w:top w:val="none" w:sz="0" w:space="0" w:color="auto"/>
        <w:left w:val="none" w:sz="0" w:space="0" w:color="auto"/>
        <w:bottom w:val="none" w:sz="0" w:space="0" w:color="auto"/>
        <w:right w:val="none" w:sz="0" w:space="0" w:color="auto"/>
      </w:divBdr>
      <w:divsChild>
        <w:div w:id="1889872617">
          <w:marLeft w:val="0"/>
          <w:marRight w:val="0"/>
          <w:marTop w:val="0"/>
          <w:marBottom w:val="0"/>
          <w:divBdr>
            <w:top w:val="none" w:sz="0" w:space="0" w:color="auto"/>
            <w:left w:val="none" w:sz="0" w:space="0" w:color="auto"/>
            <w:bottom w:val="none" w:sz="0" w:space="0" w:color="auto"/>
            <w:right w:val="none" w:sz="0" w:space="0" w:color="auto"/>
          </w:divBdr>
          <w:divsChild>
            <w:div w:id="5714693">
              <w:marLeft w:val="0"/>
              <w:marRight w:val="0"/>
              <w:marTop w:val="0"/>
              <w:marBottom w:val="0"/>
              <w:divBdr>
                <w:top w:val="none" w:sz="0" w:space="0" w:color="auto"/>
                <w:left w:val="none" w:sz="0" w:space="0" w:color="auto"/>
                <w:bottom w:val="none" w:sz="0" w:space="0" w:color="auto"/>
                <w:right w:val="none" w:sz="0" w:space="0" w:color="auto"/>
              </w:divBdr>
            </w:div>
            <w:div w:id="53553205">
              <w:marLeft w:val="0"/>
              <w:marRight w:val="0"/>
              <w:marTop w:val="0"/>
              <w:marBottom w:val="0"/>
              <w:divBdr>
                <w:top w:val="none" w:sz="0" w:space="0" w:color="auto"/>
                <w:left w:val="none" w:sz="0" w:space="0" w:color="auto"/>
                <w:bottom w:val="none" w:sz="0" w:space="0" w:color="auto"/>
                <w:right w:val="none" w:sz="0" w:space="0" w:color="auto"/>
              </w:divBdr>
            </w:div>
            <w:div w:id="71200894">
              <w:marLeft w:val="0"/>
              <w:marRight w:val="0"/>
              <w:marTop w:val="0"/>
              <w:marBottom w:val="0"/>
              <w:divBdr>
                <w:top w:val="none" w:sz="0" w:space="0" w:color="auto"/>
                <w:left w:val="none" w:sz="0" w:space="0" w:color="auto"/>
                <w:bottom w:val="none" w:sz="0" w:space="0" w:color="auto"/>
                <w:right w:val="none" w:sz="0" w:space="0" w:color="auto"/>
              </w:divBdr>
            </w:div>
            <w:div w:id="73015708">
              <w:marLeft w:val="0"/>
              <w:marRight w:val="0"/>
              <w:marTop w:val="0"/>
              <w:marBottom w:val="0"/>
              <w:divBdr>
                <w:top w:val="none" w:sz="0" w:space="0" w:color="auto"/>
                <w:left w:val="none" w:sz="0" w:space="0" w:color="auto"/>
                <w:bottom w:val="none" w:sz="0" w:space="0" w:color="auto"/>
                <w:right w:val="none" w:sz="0" w:space="0" w:color="auto"/>
              </w:divBdr>
            </w:div>
            <w:div w:id="112529342">
              <w:marLeft w:val="0"/>
              <w:marRight w:val="0"/>
              <w:marTop w:val="0"/>
              <w:marBottom w:val="0"/>
              <w:divBdr>
                <w:top w:val="none" w:sz="0" w:space="0" w:color="auto"/>
                <w:left w:val="none" w:sz="0" w:space="0" w:color="auto"/>
                <w:bottom w:val="none" w:sz="0" w:space="0" w:color="auto"/>
                <w:right w:val="none" w:sz="0" w:space="0" w:color="auto"/>
              </w:divBdr>
            </w:div>
            <w:div w:id="124005735">
              <w:marLeft w:val="0"/>
              <w:marRight w:val="0"/>
              <w:marTop w:val="0"/>
              <w:marBottom w:val="0"/>
              <w:divBdr>
                <w:top w:val="none" w:sz="0" w:space="0" w:color="auto"/>
                <w:left w:val="none" w:sz="0" w:space="0" w:color="auto"/>
                <w:bottom w:val="none" w:sz="0" w:space="0" w:color="auto"/>
                <w:right w:val="none" w:sz="0" w:space="0" w:color="auto"/>
              </w:divBdr>
            </w:div>
            <w:div w:id="137038466">
              <w:marLeft w:val="0"/>
              <w:marRight w:val="0"/>
              <w:marTop w:val="0"/>
              <w:marBottom w:val="0"/>
              <w:divBdr>
                <w:top w:val="none" w:sz="0" w:space="0" w:color="auto"/>
                <w:left w:val="none" w:sz="0" w:space="0" w:color="auto"/>
                <w:bottom w:val="none" w:sz="0" w:space="0" w:color="auto"/>
                <w:right w:val="none" w:sz="0" w:space="0" w:color="auto"/>
              </w:divBdr>
            </w:div>
            <w:div w:id="141240566">
              <w:marLeft w:val="0"/>
              <w:marRight w:val="0"/>
              <w:marTop w:val="0"/>
              <w:marBottom w:val="0"/>
              <w:divBdr>
                <w:top w:val="none" w:sz="0" w:space="0" w:color="auto"/>
                <w:left w:val="none" w:sz="0" w:space="0" w:color="auto"/>
                <w:bottom w:val="none" w:sz="0" w:space="0" w:color="auto"/>
                <w:right w:val="none" w:sz="0" w:space="0" w:color="auto"/>
              </w:divBdr>
            </w:div>
            <w:div w:id="167985109">
              <w:marLeft w:val="0"/>
              <w:marRight w:val="0"/>
              <w:marTop w:val="0"/>
              <w:marBottom w:val="0"/>
              <w:divBdr>
                <w:top w:val="none" w:sz="0" w:space="0" w:color="auto"/>
                <w:left w:val="none" w:sz="0" w:space="0" w:color="auto"/>
                <w:bottom w:val="none" w:sz="0" w:space="0" w:color="auto"/>
                <w:right w:val="none" w:sz="0" w:space="0" w:color="auto"/>
              </w:divBdr>
            </w:div>
            <w:div w:id="229580826">
              <w:marLeft w:val="0"/>
              <w:marRight w:val="0"/>
              <w:marTop w:val="0"/>
              <w:marBottom w:val="0"/>
              <w:divBdr>
                <w:top w:val="none" w:sz="0" w:space="0" w:color="auto"/>
                <w:left w:val="none" w:sz="0" w:space="0" w:color="auto"/>
                <w:bottom w:val="none" w:sz="0" w:space="0" w:color="auto"/>
                <w:right w:val="none" w:sz="0" w:space="0" w:color="auto"/>
              </w:divBdr>
            </w:div>
            <w:div w:id="285547207">
              <w:marLeft w:val="0"/>
              <w:marRight w:val="0"/>
              <w:marTop w:val="0"/>
              <w:marBottom w:val="0"/>
              <w:divBdr>
                <w:top w:val="none" w:sz="0" w:space="0" w:color="auto"/>
                <w:left w:val="none" w:sz="0" w:space="0" w:color="auto"/>
                <w:bottom w:val="none" w:sz="0" w:space="0" w:color="auto"/>
                <w:right w:val="none" w:sz="0" w:space="0" w:color="auto"/>
              </w:divBdr>
            </w:div>
            <w:div w:id="292756337">
              <w:marLeft w:val="0"/>
              <w:marRight w:val="0"/>
              <w:marTop w:val="0"/>
              <w:marBottom w:val="0"/>
              <w:divBdr>
                <w:top w:val="none" w:sz="0" w:space="0" w:color="auto"/>
                <w:left w:val="none" w:sz="0" w:space="0" w:color="auto"/>
                <w:bottom w:val="none" w:sz="0" w:space="0" w:color="auto"/>
                <w:right w:val="none" w:sz="0" w:space="0" w:color="auto"/>
              </w:divBdr>
            </w:div>
            <w:div w:id="309091715">
              <w:marLeft w:val="0"/>
              <w:marRight w:val="0"/>
              <w:marTop w:val="0"/>
              <w:marBottom w:val="0"/>
              <w:divBdr>
                <w:top w:val="none" w:sz="0" w:space="0" w:color="auto"/>
                <w:left w:val="none" w:sz="0" w:space="0" w:color="auto"/>
                <w:bottom w:val="none" w:sz="0" w:space="0" w:color="auto"/>
                <w:right w:val="none" w:sz="0" w:space="0" w:color="auto"/>
              </w:divBdr>
            </w:div>
            <w:div w:id="326828942">
              <w:marLeft w:val="0"/>
              <w:marRight w:val="0"/>
              <w:marTop w:val="0"/>
              <w:marBottom w:val="0"/>
              <w:divBdr>
                <w:top w:val="none" w:sz="0" w:space="0" w:color="auto"/>
                <w:left w:val="none" w:sz="0" w:space="0" w:color="auto"/>
                <w:bottom w:val="none" w:sz="0" w:space="0" w:color="auto"/>
                <w:right w:val="none" w:sz="0" w:space="0" w:color="auto"/>
              </w:divBdr>
            </w:div>
            <w:div w:id="385417799">
              <w:marLeft w:val="0"/>
              <w:marRight w:val="0"/>
              <w:marTop w:val="0"/>
              <w:marBottom w:val="0"/>
              <w:divBdr>
                <w:top w:val="none" w:sz="0" w:space="0" w:color="auto"/>
                <w:left w:val="none" w:sz="0" w:space="0" w:color="auto"/>
                <w:bottom w:val="none" w:sz="0" w:space="0" w:color="auto"/>
                <w:right w:val="none" w:sz="0" w:space="0" w:color="auto"/>
              </w:divBdr>
            </w:div>
            <w:div w:id="430123639">
              <w:marLeft w:val="0"/>
              <w:marRight w:val="0"/>
              <w:marTop w:val="0"/>
              <w:marBottom w:val="0"/>
              <w:divBdr>
                <w:top w:val="none" w:sz="0" w:space="0" w:color="auto"/>
                <w:left w:val="none" w:sz="0" w:space="0" w:color="auto"/>
                <w:bottom w:val="none" w:sz="0" w:space="0" w:color="auto"/>
                <w:right w:val="none" w:sz="0" w:space="0" w:color="auto"/>
              </w:divBdr>
            </w:div>
            <w:div w:id="466709038">
              <w:marLeft w:val="0"/>
              <w:marRight w:val="0"/>
              <w:marTop w:val="0"/>
              <w:marBottom w:val="0"/>
              <w:divBdr>
                <w:top w:val="none" w:sz="0" w:space="0" w:color="auto"/>
                <w:left w:val="none" w:sz="0" w:space="0" w:color="auto"/>
                <w:bottom w:val="none" w:sz="0" w:space="0" w:color="auto"/>
                <w:right w:val="none" w:sz="0" w:space="0" w:color="auto"/>
              </w:divBdr>
            </w:div>
            <w:div w:id="499738750">
              <w:marLeft w:val="0"/>
              <w:marRight w:val="0"/>
              <w:marTop w:val="0"/>
              <w:marBottom w:val="0"/>
              <w:divBdr>
                <w:top w:val="none" w:sz="0" w:space="0" w:color="auto"/>
                <w:left w:val="none" w:sz="0" w:space="0" w:color="auto"/>
                <w:bottom w:val="none" w:sz="0" w:space="0" w:color="auto"/>
                <w:right w:val="none" w:sz="0" w:space="0" w:color="auto"/>
              </w:divBdr>
            </w:div>
            <w:div w:id="547256719">
              <w:marLeft w:val="0"/>
              <w:marRight w:val="0"/>
              <w:marTop w:val="0"/>
              <w:marBottom w:val="0"/>
              <w:divBdr>
                <w:top w:val="none" w:sz="0" w:space="0" w:color="auto"/>
                <w:left w:val="none" w:sz="0" w:space="0" w:color="auto"/>
                <w:bottom w:val="none" w:sz="0" w:space="0" w:color="auto"/>
                <w:right w:val="none" w:sz="0" w:space="0" w:color="auto"/>
              </w:divBdr>
            </w:div>
            <w:div w:id="650839514">
              <w:marLeft w:val="0"/>
              <w:marRight w:val="0"/>
              <w:marTop w:val="0"/>
              <w:marBottom w:val="0"/>
              <w:divBdr>
                <w:top w:val="none" w:sz="0" w:space="0" w:color="auto"/>
                <w:left w:val="none" w:sz="0" w:space="0" w:color="auto"/>
                <w:bottom w:val="none" w:sz="0" w:space="0" w:color="auto"/>
                <w:right w:val="none" w:sz="0" w:space="0" w:color="auto"/>
              </w:divBdr>
            </w:div>
            <w:div w:id="722673920">
              <w:marLeft w:val="0"/>
              <w:marRight w:val="0"/>
              <w:marTop w:val="0"/>
              <w:marBottom w:val="0"/>
              <w:divBdr>
                <w:top w:val="none" w:sz="0" w:space="0" w:color="auto"/>
                <w:left w:val="none" w:sz="0" w:space="0" w:color="auto"/>
                <w:bottom w:val="none" w:sz="0" w:space="0" w:color="auto"/>
                <w:right w:val="none" w:sz="0" w:space="0" w:color="auto"/>
              </w:divBdr>
            </w:div>
            <w:div w:id="864440259">
              <w:marLeft w:val="0"/>
              <w:marRight w:val="0"/>
              <w:marTop w:val="0"/>
              <w:marBottom w:val="0"/>
              <w:divBdr>
                <w:top w:val="none" w:sz="0" w:space="0" w:color="auto"/>
                <w:left w:val="none" w:sz="0" w:space="0" w:color="auto"/>
                <w:bottom w:val="none" w:sz="0" w:space="0" w:color="auto"/>
                <w:right w:val="none" w:sz="0" w:space="0" w:color="auto"/>
              </w:divBdr>
            </w:div>
            <w:div w:id="893276273">
              <w:marLeft w:val="0"/>
              <w:marRight w:val="0"/>
              <w:marTop w:val="0"/>
              <w:marBottom w:val="0"/>
              <w:divBdr>
                <w:top w:val="none" w:sz="0" w:space="0" w:color="auto"/>
                <w:left w:val="none" w:sz="0" w:space="0" w:color="auto"/>
                <w:bottom w:val="none" w:sz="0" w:space="0" w:color="auto"/>
                <w:right w:val="none" w:sz="0" w:space="0" w:color="auto"/>
              </w:divBdr>
            </w:div>
            <w:div w:id="894319534">
              <w:marLeft w:val="0"/>
              <w:marRight w:val="0"/>
              <w:marTop w:val="0"/>
              <w:marBottom w:val="0"/>
              <w:divBdr>
                <w:top w:val="none" w:sz="0" w:space="0" w:color="auto"/>
                <w:left w:val="none" w:sz="0" w:space="0" w:color="auto"/>
                <w:bottom w:val="none" w:sz="0" w:space="0" w:color="auto"/>
                <w:right w:val="none" w:sz="0" w:space="0" w:color="auto"/>
              </w:divBdr>
            </w:div>
            <w:div w:id="1067844585">
              <w:marLeft w:val="0"/>
              <w:marRight w:val="0"/>
              <w:marTop w:val="0"/>
              <w:marBottom w:val="0"/>
              <w:divBdr>
                <w:top w:val="none" w:sz="0" w:space="0" w:color="auto"/>
                <w:left w:val="none" w:sz="0" w:space="0" w:color="auto"/>
                <w:bottom w:val="none" w:sz="0" w:space="0" w:color="auto"/>
                <w:right w:val="none" w:sz="0" w:space="0" w:color="auto"/>
              </w:divBdr>
            </w:div>
            <w:div w:id="1104227395">
              <w:marLeft w:val="0"/>
              <w:marRight w:val="0"/>
              <w:marTop w:val="0"/>
              <w:marBottom w:val="0"/>
              <w:divBdr>
                <w:top w:val="none" w:sz="0" w:space="0" w:color="auto"/>
                <w:left w:val="none" w:sz="0" w:space="0" w:color="auto"/>
                <w:bottom w:val="none" w:sz="0" w:space="0" w:color="auto"/>
                <w:right w:val="none" w:sz="0" w:space="0" w:color="auto"/>
              </w:divBdr>
            </w:div>
            <w:div w:id="1197037912">
              <w:marLeft w:val="0"/>
              <w:marRight w:val="0"/>
              <w:marTop w:val="0"/>
              <w:marBottom w:val="0"/>
              <w:divBdr>
                <w:top w:val="none" w:sz="0" w:space="0" w:color="auto"/>
                <w:left w:val="none" w:sz="0" w:space="0" w:color="auto"/>
                <w:bottom w:val="none" w:sz="0" w:space="0" w:color="auto"/>
                <w:right w:val="none" w:sz="0" w:space="0" w:color="auto"/>
              </w:divBdr>
            </w:div>
            <w:div w:id="1256286966">
              <w:marLeft w:val="0"/>
              <w:marRight w:val="0"/>
              <w:marTop w:val="0"/>
              <w:marBottom w:val="0"/>
              <w:divBdr>
                <w:top w:val="none" w:sz="0" w:space="0" w:color="auto"/>
                <w:left w:val="none" w:sz="0" w:space="0" w:color="auto"/>
                <w:bottom w:val="none" w:sz="0" w:space="0" w:color="auto"/>
                <w:right w:val="none" w:sz="0" w:space="0" w:color="auto"/>
              </w:divBdr>
            </w:div>
            <w:div w:id="1256741215">
              <w:marLeft w:val="0"/>
              <w:marRight w:val="0"/>
              <w:marTop w:val="0"/>
              <w:marBottom w:val="0"/>
              <w:divBdr>
                <w:top w:val="none" w:sz="0" w:space="0" w:color="auto"/>
                <w:left w:val="none" w:sz="0" w:space="0" w:color="auto"/>
                <w:bottom w:val="none" w:sz="0" w:space="0" w:color="auto"/>
                <w:right w:val="none" w:sz="0" w:space="0" w:color="auto"/>
              </w:divBdr>
            </w:div>
            <w:div w:id="1303970890">
              <w:marLeft w:val="0"/>
              <w:marRight w:val="0"/>
              <w:marTop w:val="0"/>
              <w:marBottom w:val="0"/>
              <w:divBdr>
                <w:top w:val="none" w:sz="0" w:space="0" w:color="auto"/>
                <w:left w:val="none" w:sz="0" w:space="0" w:color="auto"/>
                <w:bottom w:val="none" w:sz="0" w:space="0" w:color="auto"/>
                <w:right w:val="none" w:sz="0" w:space="0" w:color="auto"/>
              </w:divBdr>
            </w:div>
            <w:div w:id="1429540237">
              <w:marLeft w:val="0"/>
              <w:marRight w:val="0"/>
              <w:marTop w:val="0"/>
              <w:marBottom w:val="0"/>
              <w:divBdr>
                <w:top w:val="none" w:sz="0" w:space="0" w:color="auto"/>
                <w:left w:val="none" w:sz="0" w:space="0" w:color="auto"/>
                <w:bottom w:val="none" w:sz="0" w:space="0" w:color="auto"/>
                <w:right w:val="none" w:sz="0" w:space="0" w:color="auto"/>
              </w:divBdr>
            </w:div>
            <w:div w:id="1457213211">
              <w:marLeft w:val="0"/>
              <w:marRight w:val="0"/>
              <w:marTop w:val="0"/>
              <w:marBottom w:val="0"/>
              <w:divBdr>
                <w:top w:val="none" w:sz="0" w:space="0" w:color="auto"/>
                <w:left w:val="none" w:sz="0" w:space="0" w:color="auto"/>
                <w:bottom w:val="none" w:sz="0" w:space="0" w:color="auto"/>
                <w:right w:val="none" w:sz="0" w:space="0" w:color="auto"/>
              </w:divBdr>
            </w:div>
            <w:div w:id="1633516323">
              <w:marLeft w:val="0"/>
              <w:marRight w:val="0"/>
              <w:marTop w:val="0"/>
              <w:marBottom w:val="0"/>
              <w:divBdr>
                <w:top w:val="none" w:sz="0" w:space="0" w:color="auto"/>
                <w:left w:val="none" w:sz="0" w:space="0" w:color="auto"/>
                <w:bottom w:val="none" w:sz="0" w:space="0" w:color="auto"/>
                <w:right w:val="none" w:sz="0" w:space="0" w:color="auto"/>
              </w:divBdr>
            </w:div>
            <w:div w:id="1691448540">
              <w:marLeft w:val="0"/>
              <w:marRight w:val="0"/>
              <w:marTop w:val="0"/>
              <w:marBottom w:val="0"/>
              <w:divBdr>
                <w:top w:val="none" w:sz="0" w:space="0" w:color="auto"/>
                <w:left w:val="none" w:sz="0" w:space="0" w:color="auto"/>
                <w:bottom w:val="none" w:sz="0" w:space="0" w:color="auto"/>
                <w:right w:val="none" w:sz="0" w:space="0" w:color="auto"/>
              </w:divBdr>
            </w:div>
            <w:div w:id="1790735755">
              <w:marLeft w:val="0"/>
              <w:marRight w:val="0"/>
              <w:marTop w:val="0"/>
              <w:marBottom w:val="0"/>
              <w:divBdr>
                <w:top w:val="none" w:sz="0" w:space="0" w:color="auto"/>
                <w:left w:val="none" w:sz="0" w:space="0" w:color="auto"/>
                <w:bottom w:val="none" w:sz="0" w:space="0" w:color="auto"/>
                <w:right w:val="none" w:sz="0" w:space="0" w:color="auto"/>
              </w:divBdr>
            </w:div>
            <w:div w:id="1793548961">
              <w:marLeft w:val="0"/>
              <w:marRight w:val="0"/>
              <w:marTop w:val="0"/>
              <w:marBottom w:val="0"/>
              <w:divBdr>
                <w:top w:val="none" w:sz="0" w:space="0" w:color="auto"/>
                <w:left w:val="none" w:sz="0" w:space="0" w:color="auto"/>
                <w:bottom w:val="none" w:sz="0" w:space="0" w:color="auto"/>
                <w:right w:val="none" w:sz="0" w:space="0" w:color="auto"/>
              </w:divBdr>
            </w:div>
            <w:div w:id="1820267341">
              <w:marLeft w:val="0"/>
              <w:marRight w:val="0"/>
              <w:marTop w:val="0"/>
              <w:marBottom w:val="0"/>
              <w:divBdr>
                <w:top w:val="none" w:sz="0" w:space="0" w:color="auto"/>
                <w:left w:val="none" w:sz="0" w:space="0" w:color="auto"/>
                <w:bottom w:val="none" w:sz="0" w:space="0" w:color="auto"/>
                <w:right w:val="none" w:sz="0" w:space="0" w:color="auto"/>
              </w:divBdr>
            </w:div>
            <w:div w:id="1903129126">
              <w:marLeft w:val="0"/>
              <w:marRight w:val="0"/>
              <w:marTop w:val="0"/>
              <w:marBottom w:val="0"/>
              <w:divBdr>
                <w:top w:val="none" w:sz="0" w:space="0" w:color="auto"/>
                <w:left w:val="none" w:sz="0" w:space="0" w:color="auto"/>
                <w:bottom w:val="none" w:sz="0" w:space="0" w:color="auto"/>
                <w:right w:val="none" w:sz="0" w:space="0" w:color="auto"/>
              </w:divBdr>
            </w:div>
            <w:div w:id="1940792994">
              <w:marLeft w:val="0"/>
              <w:marRight w:val="0"/>
              <w:marTop w:val="0"/>
              <w:marBottom w:val="0"/>
              <w:divBdr>
                <w:top w:val="none" w:sz="0" w:space="0" w:color="auto"/>
                <w:left w:val="none" w:sz="0" w:space="0" w:color="auto"/>
                <w:bottom w:val="none" w:sz="0" w:space="0" w:color="auto"/>
                <w:right w:val="none" w:sz="0" w:space="0" w:color="auto"/>
              </w:divBdr>
            </w:div>
            <w:div w:id="1942255180">
              <w:marLeft w:val="0"/>
              <w:marRight w:val="0"/>
              <w:marTop w:val="0"/>
              <w:marBottom w:val="0"/>
              <w:divBdr>
                <w:top w:val="none" w:sz="0" w:space="0" w:color="auto"/>
                <w:left w:val="none" w:sz="0" w:space="0" w:color="auto"/>
                <w:bottom w:val="none" w:sz="0" w:space="0" w:color="auto"/>
                <w:right w:val="none" w:sz="0" w:space="0" w:color="auto"/>
              </w:divBdr>
            </w:div>
            <w:div w:id="1943489895">
              <w:marLeft w:val="0"/>
              <w:marRight w:val="0"/>
              <w:marTop w:val="0"/>
              <w:marBottom w:val="0"/>
              <w:divBdr>
                <w:top w:val="none" w:sz="0" w:space="0" w:color="auto"/>
                <w:left w:val="none" w:sz="0" w:space="0" w:color="auto"/>
                <w:bottom w:val="none" w:sz="0" w:space="0" w:color="auto"/>
                <w:right w:val="none" w:sz="0" w:space="0" w:color="auto"/>
              </w:divBdr>
            </w:div>
            <w:div w:id="2060934896">
              <w:marLeft w:val="0"/>
              <w:marRight w:val="0"/>
              <w:marTop w:val="0"/>
              <w:marBottom w:val="0"/>
              <w:divBdr>
                <w:top w:val="none" w:sz="0" w:space="0" w:color="auto"/>
                <w:left w:val="none" w:sz="0" w:space="0" w:color="auto"/>
                <w:bottom w:val="none" w:sz="0" w:space="0" w:color="auto"/>
                <w:right w:val="none" w:sz="0" w:space="0" w:color="auto"/>
              </w:divBdr>
            </w:div>
            <w:div w:id="2103641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5224809">
      <w:bodyDiv w:val="1"/>
      <w:marLeft w:val="0"/>
      <w:marRight w:val="0"/>
      <w:marTop w:val="0"/>
      <w:marBottom w:val="0"/>
      <w:divBdr>
        <w:top w:val="none" w:sz="0" w:space="0" w:color="auto"/>
        <w:left w:val="none" w:sz="0" w:space="0" w:color="auto"/>
        <w:bottom w:val="none" w:sz="0" w:space="0" w:color="auto"/>
        <w:right w:val="none" w:sz="0" w:space="0" w:color="auto"/>
      </w:divBdr>
    </w:div>
    <w:div w:id="1096827060">
      <w:bodyDiv w:val="1"/>
      <w:marLeft w:val="0"/>
      <w:marRight w:val="0"/>
      <w:marTop w:val="0"/>
      <w:marBottom w:val="0"/>
      <w:divBdr>
        <w:top w:val="none" w:sz="0" w:space="0" w:color="auto"/>
        <w:left w:val="none" w:sz="0" w:space="0" w:color="auto"/>
        <w:bottom w:val="none" w:sz="0" w:space="0" w:color="auto"/>
        <w:right w:val="none" w:sz="0" w:space="0" w:color="auto"/>
      </w:divBdr>
    </w:div>
    <w:div w:id="1165784529">
      <w:bodyDiv w:val="1"/>
      <w:marLeft w:val="0"/>
      <w:marRight w:val="0"/>
      <w:marTop w:val="0"/>
      <w:marBottom w:val="0"/>
      <w:divBdr>
        <w:top w:val="none" w:sz="0" w:space="0" w:color="auto"/>
        <w:left w:val="none" w:sz="0" w:space="0" w:color="auto"/>
        <w:bottom w:val="none" w:sz="0" w:space="0" w:color="auto"/>
        <w:right w:val="none" w:sz="0" w:space="0" w:color="auto"/>
      </w:divBdr>
    </w:div>
    <w:div w:id="1201748023">
      <w:bodyDiv w:val="1"/>
      <w:marLeft w:val="0"/>
      <w:marRight w:val="0"/>
      <w:marTop w:val="0"/>
      <w:marBottom w:val="0"/>
      <w:divBdr>
        <w:top w:val="none" w:sz="0" w:space="0" w:color="auto"/>
        <w:left w:val="none" w:sz="0" w:space="0" w:color="auto"/>
        <w:bottom w:val="none" w:sz="0" w:space="0" w:color="auto"/>
        <w:right w:val="none" w:sz="0" w:space="0" w:color="auto"/>
      </w:divBdr>
    </w:div>
    <w:div w:id="1285427483">
      <w:bodyDiv w:val="1"/>
      <w:marLeft w:val="0"/>
      <w:marRight w:val="0"/>
      <w:marTop w:val="0"/>
      <w:marBottom w:val="0"/>
      <w:divBdr>
        <w:top w:val="none" w:sz="0" w:space="0" w:color="auto"/>
        <w:left w:val="none" w:sz="0" w:space="0" w:color="auto"/>
        <w:bottom w:val="none" w:sz="0" w:space="0" w:color="auto"/>
        <w:right w:val="none" w:sz="0" w:space="0" w:color="auto"/>
      </w:divBdr>
      <w:divsChild>
        <w:div w:id="1419255969">
          <w:marLeft w:val="0"/>
          <w:marRight w:val="0"/>
          <w:marTop w:val="0"/>
          <w:marBottom w:val="0"/>
          <w:divBdr>
            <w:top w:val="none" w:sz="0" w:space="0" w:color="auto"/>
            <w:left w:val="none" w:sz="0" w:space="0" w:color="auto"/>
            <w:bottom w:val="none" w:sz="0" w:space="0" w:color="auto"/>
            <w:right w:val="none" w:sz="0" w:space="0" w:color="auto"/>
          </w:divBdr>
          <w:divsChild>
            <w:div w:id="1061440696">
              <w:marLeft w:val="0"/>
              <w:marRight w:val="0"/>
              <w:marTop w:val="0"/>
              <w:marBottom w:val="0"/>
              <w:divBdr>
                <w:top w:val="none" w:sz="0" w:space="0" w:color="auto"/>
                <w:left w:val="none" w:sz="0" w:space="0" w:color="auto"/>
                <w:bottom w:val="none" w:sz="0" w:space="0" w:color="auto"/>
                <w:right w:val="none" w:sz="0" w:space="0" w:color="auto"/>
              </w:divBdr>
              <w:divsChild>
                <w:div w:id="844704916">
                  <w:marLeft w:val="0"/>
                  <w:marRight w:val="0"/>
                  <w:marTop w:val="0"/>
                  <w:marBottom w:val="0"/>
                  <w:divBdr>
                    <w:top w:val="none" w:sz="0" w:space="0" w:color="auto"/>
                    <w:left w:val="none" w:sz="0" w:space="0" w:color="auto"/>
                    <w:bottom w:val="none" w:sz="0" w:space="0" w:color="auto"/>
                    <w:right w:val="none" w:sz="0" w:space="0" w:color="auto"/>
                  </w:divBdr>
                  <w:divsChild>
                    <w:div w:id="970941708">
                      <w:marLeft w:val="0"/>
                      <w:marRight w:val="0"/>
                      <w:marTop w:val="0"/>
                      <w:marBottom w:val="0"/>
                      <w:divBdr>
                        <w:top w:val="none" w:sz="0" w:space="0" w:color="auto"/>
                        <w:left w:val="none" w:sz="0" w:space="0" w:color="auto"/>
                        <w:bottom w:val="none" w:sz="0" w:space="0" w:color="auto"/>
                        <w:right w:val="none" w:sz="0" w:space="0" w:color="auto"/>
                      </w:divBdr>
                      <w:divsChild>
                        <w:div w:id="142903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41276672">
      <w:bodyDiv w:val="1"/>
      <w:marLeft w:val="0"/>
      <w:marRight w:val="0"/>
      <w:marTop w:val="0"/>
      <w:marBottom w:val="0"/>
      <w:divBdr>
        <w:top w:val="none" w:sz="0" w:space="0" w:color="auto"/>
        <w:left w:val="none" w:sz="0" w:space="0" w:color="auto"/>
        <w:bottom w:val="none" w:sz="0" w:space="0" w:color="auto"/>
        <w:right w:val="none" w:sz="0" w:space="0" w:color="auto"/>
      </w:divBdr>
    </w:div>
    <w:div w:id="1346403850">
      <w:bodyDiv w:val="1"/>
      <w:marLeft w:val="0"/>
      <w:marRight w:val="0"/>
      <w:marTop w:val="0"/>
      <w:marBottom w:val="0"/>
      <w:divBdr>
        <w:top w:val="none" w:sz="0" w:space="0" w:color="auto"/>
        <w:left w:val="none" w:sz="0" w:space="0" w:color="auto"/>
        <w:bottom w:val="none" w:sz="0" w:space="0" w:color="auto"/>
        <w:right w:val="none" w:sz="0" w:space="0" w:color="auto"/>
      </w:divBdr>
    </w:div>
    <w:div w:id="1405956262">
      <w:bodyDiv w:val="1"/>
      <w:marLeft w:val="0"/>
      <w:marRight w:val="0"/>
      <w:marTop w:val="0"/>
      <w:marBottom w:val="0"/>
      <w:divBdr>
        <w:top w:val="none" w:sz="0" w:space="0" w:color="auto"/>
        <w:left w:val="none" w:sz="0" w:space="0" w:color="auto"/>
        <w:bottom w:val="none" w:sz="0" w:space="0" w:color="auto"/>
        <w:right w:val="none" w:sz="0" w:space="0" w:color="auto"/>
      </w:divBdr>
    </w:div>
    <w:div w:id="1442988992">
      <w:bodyDiv w:val="1"/>
      <w:marLeft w:val="0"/>
      <w:marRight w:val="0"/>
      <w:marTop w:val="0"/>
      <w:marBottom w:val="0"/>
      <w:divBdr>
        <w:top w:val="none" w:sz="0" w:space="0" w:color="auto"/>
        <w:left w:val="none" w:sz="0" w:space="0" w:color="auto"/>
        <w:bottom w:val="none" w:sz="0" w:space="0" w:color="auto"/>
        <w:right w:val="none" w:sz="0" w:space="0" w:color="auto"/>
      </w:divBdr>
    </w:div>
    <w:div w:id="1468820430">
      <w:bodyDiv w:val="1"/>
      <w:marLeft w:val="0"/>
      <w:marRight w:val="0"/>
      <w:marTop w:val="0"/>
      <w:marBottom w:val="0"/>
      <w:divBdr>
        <w:top w:val="none" w:sz="0" w:space="0" w:color="auto"/>
        <w:left w:val="none" w:sz="0" w:space="0" w:color="auto"/>
        <w:bottom w:val="none" w:sz="0" w:space="0" w:color="auto"/>
        <w:right w:val="none" w:sz="0" w:space="0" w:color="auto"/>
      </w:divBdr>
    </w:div>
    <w:div w:id="1476950874">
      <w:bodyDiv w:val="1"/>
      <w:marLeft w:val="0"/>
      <w:marRight w:val="0"/>
      <w:marTop w:val="0"/>
      <w:marBottom w:val="0"/>
      <w:divBdr>
        <w:top w:val="none" w:sz="0" w:space="0" w:color="auto"/>
        <w:left w:val="none" w:sz="0" w:space="0" w:color="auto"/>
        <w:bottom w:val="none" w:sz="0" w:space="0" w:color="auto"/>
        <w:right w:val="none" w:sz="0" w:space="0" w:color="auto"/>
      </w:divBdr>
    </w:div>
    <w:div w:id="1529830207">
      <w:bodyDiv w:val="1"/>
      <w:marLeft w:val="0"/>
      <w:marRight w:val="0"/>
      <w:marTop w:val="0"/>
      <w:marBottom w:val="0"/>
      <w:divBdr>
        <w:top w:val="none" w:sz="0" w:space="0" w:color="auto"/>
        <w:left w:val="none" w:sz="0" w:space="0" w:color="auto"/>
        <w:bottom w:val="none" w:sz="0" w:space="0" w:color="auto"/>
        <w:right w:val="none" w:sz="0" w:space="0" w:color="auto"/>
      </w:divBdr>
    </w:div>
    <w:div w:id="1540320170">
      <w:bodyDiv w:val="1"/>
      <w:marLeft w:val="0"/>
      <w:marRight w:val="0"/>
      <w:marTop w:val="0"/>
      <w:marBottom w:val="0"/>
      <w:divBdr>
        <w:top w:val="none" w:sz="0" w:space="0" w:color="auto"/>
        <w:left w:val="none" w:sz="0" w:space="0" w:color="auto"/>
        <w:bottom w:val="none" w:sz="0" w:space="0" w:color="auto"/>
        <w:right w:val="none" w:sz="0" w:space="0" w:color="auto"/>
      </w:divBdr>
    </w:div>
    <w:div w:id="1585332479">
      <w:bodyDiv w:val="1"/>
      <w:marLeft w:val="0"/>
      <w:marRight w:val="0"/>
      <w:marTop w:val="0"/>
      <w:marBottom w:val="0"/>
      <w:divBdr>
        <w:top w:val="none" w:sz="0" w:space="0" w:color="auto"/>
        <w:left w:val="none" w:sz="0" w:space="0" w:color="auto"/>
        <w:bottom w:val="none" w:sz="0" w:space="0" w:color="auto"/>
        <w:right w:val="none" w:sz="0" w:space="0" w:color="auto"/>
      </w:divBdr>
    </w:div>
    <w:div w:id="1596478871">
      <w:bodyDiv w:val="1"/>
      <w:marLeft w:val="0"/>
      <w:marRight w:val="0"/>
      <w:marTop w:val="0"/>
      <w:marBottom w:val="0"/>
      <w:divBdr>
        <w:top w:val="none" w:sz="0" w:space="0" w:color="auto"/>
        <w:left w:val="none" w:sz="0" w:space="0" w:color="auto"/>
        <w:bottom w:val="none" w:sz="0" w:space="0" w:color="auto"/>
        <w:right w:val="none" w:sz="0" w:space="0" w:color="auto"/>
      </w:divBdr>
    </w:div>
    <w:div w:id="1632589474">
      <w:bodyDiv w:val="1"/>
      <w:marLeft w:val="0"/>
      <w:marRight w:val="0"/>
      <w:marTop w:val="0"/>
      <w:marBottom w:val="0"/>
      <w:divBdr>
        <w:top w:val="none" w:sz="0" w:space="0" w:color="auto"/>
        <w:left w:val="none" w:sz="0" w:space="0" w:color="auto"/>
        <w:bottom w:val="none" w:sz="0" w:space="0" w:color="auto"/>
        <w:right w:val="none" w:sz="0" w:space="0" w:color="auto"/>
      </w:divBdr>
    </w:div>
    <w:div w:id="1648240523">
      <w:bodyDiv w:val="1"/>
      <w:marLeft w:val="0"/>
      <w:marRight w:val="0"/>
      <w:marTop w:val="0"/>
      <w:marBottom w:val="0"/>
      <w:divBdr>
        <w:top w:val="none" w:sz="0" w:space="0" w:color="auto"/>
        <w:left w:val="none" w:sz="0" w:space="0" w:color="auto"/>
        <w:bottom w:val="none" w:sz="0" w:space="0" w:color="auto"/>
        <w:right w:val="none" w:sz="0" w:space="0" w:color="auto"/>
      </w:divBdr>
    </w:div>
    <w:div w:id="1667590408">
      <w:bodyDiv w:val="1"/>
      <w:marLeft w:val="0"/>
      <w:marRight w:val="0"/>
      <w:marTop w:val="0"/>
      <w:marBottom w:val="0"/>
      <w:divBdr>
        <w:top w:val="none" w:sz="0" w:space="0" w:color="auto"/>
        <w:left w:val="none" w:sz="0" w:space="0" w:color="auto"/>
        <w:bottom w:val="none" w:sz="0" w:space="0" w:color="auto"/>
        <w:right w:val="none" w:sz="0" w:space="0" w:color="auto"/>
      </w:divBdr>
    </w:div>
    <w:div w:id="1750350342">
      <w:bodyDiv w:val="1"/>
      <w:marLeft w:val="0"/>
      <w:marRight w:val="0"/>
      <w:marTop w:val="0"/>
      <w:marBottom w:val="0"/>
      <w:divBdr>
        <w:top w:val="none" w:sz="0" w:space="0" w:color="auto"/>
        <w:left w:val="none" w:sz="0" w:space="0" w:color="auto"/>
        <w:bottom w:val="none" w:sz="0" w:space="0" w:color="auto"/>
        <w:right w:val="none" w:sz="0" w:space="0" w:color="auto"/>
      </w:divBdr>
    </w:div>
    <w:div w:id="1789203345">
      <w:bodyDiv w:val="1"/>
      <w:marLeft w:val="0"/>
      <w:marRight w:val="0"/>
      <w:marTop w:val="0"/>
      <w:marBottom w:val="0"/>
      <w:divBdr>
        <w:top w:val="none" w:sz="0" w:space="0" w:color="auto"/>
        <w:left w:val="none" w:sz="0" w:space="0" w:color="auto"/>
        <w:bottom w:val="none" w:sz="0" w:space="0" w:color="auto"/>
        <w:right w:val="none" w:sz="0" w:space="0" w:color="auto"/>
      </w:divBdr>
    </w:div>
    <w:div w:id="1808813011">
      <w:bodyDiv w:val="1"/>
      <w:marLeft w:val="0"/>
      <w:marRight w:val="0"/>
      <w:marTop w:val="0"/>
      <w:marBottom w:val="0"/>
      <w:divBdr>
        <w:top w:val="none" w:sz="0" w:space="0" w:color="auto"/>
        <w:left w:val="none" w:sz="0" w:space="0" w:color="auto"/>
        <w:bottom w:val="none" w:sz="0" w:space="0" w:color="auto"/>
        <w:right w:val="none" w:sz="0" w:space="0" w:color="auto"/>
      </w:divBdr>
    </w:div>
    <w:div w:id="2061317876">
      <w:bodyDiv w:val="1"/>
      <w:marLeft w:val="0"/>
      <w:marRight w:val="0"/>
      <w:marTop w:val="0"/>
      <w:marBottom w:val="0"/>
      <w:divBdr>
        <w:top w:val="none" w:sz="0" w:space="0" w:color="auto"/>
        <w:left w:val="none" w:sz="0" w:space="0" w:color="auto"/>
        <w:bottom w:val="none" w:sz="0" w:space="0" w:color="auto"/>
        <w:right w:val="none" w:sz="0" w:space="0" w:color="auto"/>
      </w:divBdr>
    </w:div>
    <w:div w:id="2094161901">
      <w:bodyDiv w:val="1"/>
      <w:marLeft w:val="0"/>
      <w:marRight w:val="0"/>
      <w:marTop w:val="0"/>
      <w:marBottom w:val="0"/>
      <w:divBdr>
        <w:top w:val="none" w:sz="0" w:space="0" w:color="auto"/>
        <w:left w:val="none" w:sz="0" w:space="0" w:color="auto"/>
        <w:bottom w:val="none" w:sz="0" w:space="0" w:color="auto"/>
        <w:right w:val="none" w:sz="0" w:space="0" w:color="auto"/>
      </w:divBdr>
    </w:div>
    <w:div w:id="2126196121">
      <w:bodyDiv w:val="1"/>
      <w:marLeft w:val="0"/>
      <w:marRight w:val="0"/>
      <w:marTop w:val="0"/>
      <w:marBottom w:val="0"/>
      <w:divBdr>
        <w:top w:val="none" w:sz="0" w:space="0" w:color="auto"/>
        <w:left w:val="none" w:sz="0" w:space="0" w:color="auto"/>
        <w:bottom w:val="none" w:sz="0" w:space="0" w:color="auto"/>
        <w:right w:val="none" w:sz="0" w:space="0" w:color="auto"/>
      </w:divBdr>
    </w:div>
    <w:div w:id="21397134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hyperlink" Target="http://www.fontibon.gov.co" TargetMode="External"/><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hyperlink" Target="http://www.fontibon.gov.co" TargetMode="External"/><Relationship Id="rId1" Type="http://schemas.openxmlformats.org/officeDocument/2006/relationships/hyperlink" Target="http://www.fontibon.gov.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27F982-8538-48D3-A46F-1DC643B59F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1</Pages>
  <Words>6601</Words>
  <Characters>36307</Characters>
  <Application>Microsoft Office Word</Application>
  <DocSecurity>0</DocSecurity>
  <Lines>302</Lines>
  <Paragraphs>85</Paragraphs>
  <ScaleCrop>false</ScaleCrop>
  <HeadingPairs>
    <vt:vector size="2" baseType="variant">
      <vt:variant>
        <vt:lpstr>Título</vt:lpstr>
      </vt:variant>
      <vt:variant>
        <vt:i4>1</vt:i4>
      </vt:variant>
    </vt:vector>
  </HeadingPairs>
  <TitlesOfParts>
    <vt:vector size="1" baseType="lpstr">
      <vt:lpstr>LA DIRECTORA DE GESTIÓN HUMANA DE LA SECRETARÍA DISTRITAL DE GOBIERNO DE BOGOTÁ, D</vt:lpstr>
    </vt:vector>
  </TitlesOfParts>
  <Company/>
  <LinksUpToDate>false</LinksUpToDate>
  <CharactersWithSpaces>42823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 DIRECTORA DE GESTIÓN HUMANA DE LA SECRETARÍA DISTRITAL DE GOBIERNO DE BOGOTÁ, D</dc:title>
  <dc:subject/>
  <dc:creator>Ana Alexandra Guerrero Daza</dc:creator>
  <cp:keywords/>
  <dc:description/>
  <cp:lastModifiedBy>EDUARDO CASTAÑEDA</cp:lastModifiedBy>
  <cp:revision>15</cp:revision>
  <cp:lastPrinted>2026-01-02T20:03:00Z</cp:lastPrinted>
  <dcterms:created xsi:type="dcterms:W3CDTF">2026-01-02T19:11:00Z</dcterms:created>
  <dcterms:modified xsi:type="dcterms:W3CDTF">2026-01-02T20:37:00Z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SECRETARIA DE GOBIERNO</vt:lpwstr>
  </property>
  <property fmtid="{D5CDD505-2E9C-101B-9397-08002B2CF9AE}" pid="4" name="DocSecurity">
    <vt:r8>0</vt:r8>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